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adpis1"/>
        <w:tabs>
          <w:tab w:val="left" w:pos="0" w:leader="none"/>
        </w:tabs>
        <w:jc w:val="both"/>
      </w:pPr>
      <w:r>
        <w:rPr>
          <w:b/>
          <w:sz w:val="24"/>
        </w:rPr>
        <w:t>Z M L U V A   O    D I E L O č.0111/2017</w:t>
      </w:r>
      <w:r/>
    </w:p>
    <w:p>
      <w:pPr>
        <w:pStyle w:val="Normal"/>
        <w:jc w:val="both"/>
        <w:rPr>
          <w:sz w:val="22"/>
          <w:sz w:val="22"/>
          <w:szCs w:val="22"/>
        </w:rPr>
      </w:pPr>
      <w:r>
        <w:rPr>
          <w:sz w:val="22"/>
          <w:szCs w:val="22"/>
        </w:rPr>
        <w:t xml:space="preserve">                              </w:t>
      </w:r>
      <w:r>
        <w:rPr>
          <w:sz w:val="22"/>
          <w:szCs w:val="22"/>
        </w:rPr>
        <w:t>uzatvorená v súlade s § 536 nasl. Obchodného zákonníka</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adpis2"/>
        <w:tabs>
          <w:tab w:val="left" w:pos="0" w:leader="none"/>
        </w:tabs>
        <w:jc w:val="center"/>
        <w:rPr>
          <w:sz w:val="24"/>
          <w:b/>
          <w:sz w:val="24"/>
          <w:b/>
          <w:szCs w:val="20"/>
          <w:rFonts w:ascii="Times New Roman" w:hAnsi="Times New Roman" w:eastAsia="Times New Roman" w:cs="Times New Roman"/>
          <w:lang w:eastAsia="ar-SA"/>
        </w:rPr>
      </w:pPr>
      <w:r>
        <w:rPr/>
        <w:t>Článok 1 – Zmluvné strany</w:t>
      </w:r>
      <w:r/>
    </w:p>
    <w:p>
      <w:pPr>
        <w:pStyle w:val="Normal"/>
        <w:rPr>
          <w:sz w:val="24"/>
          <w:sz w:val="24"/>
          <w:szCs w:val="24"/>
          <w:rFonts w:ascii="Times New Roman" w:hAnsi="Times New Roman" w:eastAsia="Times New Roman" w:cs="Times New Roman"/>
          <w:color w:val="00000A"/>
          <w:lang w:val="sk-SK" w:eastAsia="ar-SA" w:bidi="ar-SA"/>
        </w:rPr>
      </w:pPr>
      <w:r>
        <w:rPr>
          <w:rFonts w:eastAsia="Times New Roman" w:cs="Times New Roman"/>
          <w:sz w:val="24"/>
          <w:szCs w:val="24"/>
          <w:lang w:eastAsia="ar-SA"/>
        </w:rPr>
      </w:r>
      <w:r/>
    </w:p>
    <w:p>
      <w:pPr>
        <w:pStyle w:val="Normal"/>
        <w:spacing w:lineRule="atLeast" w:line="10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tabs>
          <w:tab w:val="left" w:pos="3969" w:leader="none"/>
        </w:tabs>
        <w:spacing w:lineRule="atLeast" w:line="100"/>
        <w:ind w:left="709" w:hanging="709"/>
        <w:jc w:val="both"/>
        <w:rPr>
          <w:sz w:val="24"/>
          <w:sz w:val="24"/>
          <w:szCs w:val="24"/>
          <w:rFonts w:ascii="Times New Roman" w:hAnsi="Times New Roman" w:eastAsia="Times New Roman" w:cs="Times New Roman"/>
          <w:lang w:eastAsia="sk-SK"/>
        </w:rPr>
      </w:pPr>
      <w:r>
        <w:rPr/>
        <w:t>1.1</w:t>
        <w:tab/>
        <w:t>Objednávateľ :</w:t>
        <w:tab/>
        <w:t>Obec Železník</w:t>
      </w:r>
      <w:r/>
    </w:p>
    <w:p>
      <w:pPr>
        <w:pStyle w:val="Normal"/>
        <w:tabs>
          <w:tab w:val="left" w:pos="3969" w:leader="none"/>
        </w:tabs>
        <w:spacing w:lineRule="atLeast" w:line="100"/>
        <w:ind w:firstLine="708"/>
        <w:jc w:val="both"/>
        <w:rPr>
          <w:sz w:val="24"/>
          <w:sz w:val="24"/>
          <w:szCs w:val="24"/>
          <w:rFonts w:ascii="Times New Roman" w:hAnsi="Times New Roman" w:eastAsia="Times New Roman" w:cs="Times New Roman"/>
          <w:lang w:eastAsia="sk-SK"/>
        </w:rPr>
      </w:pPr>
      <w:r>
        <w:rPr/>
        <w:t>Sídlo:</w:t>
        <w:tab/>
        <w:t>Železník 16, 087 01 Giraltovce</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r>
        <w:rPr/>
        <w:t xml:space="preserve">Zastúpený:   </w:t>
        <w:tab/>
        <w:t>Ing. Andrej Mitaľ, starosta obce</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r>
        <w:rPr/>
        <w:t>Email:</w:t>
        <w:tab/>
        <w:t>obeczeleznik@gmail.com</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r>
        <w:rPr/>
        <w:t xml:space="preserve">Bankové spojenie:  </w:t>
        <w:tab/>
        <w:t>Prima banka Slovensko, a.s.</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bookmarkStart w:id="0" w:name="_GoBack"/>
      <w:bookmarkEnd w:id="0"/>
      <w:r>
        <w:rPr/>
        <w:t xml:space="preserve">IBAN: </w:t>
        <w:tab/>
        <w:t>SK97 5600 0000 0036 2152 7001</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r>
        <w:rPr/>
        <w:t xml:space="preserve">IČO:   </w:t>
        <w:tab/>
        <w:t>00 322 768</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r>
        <w:rPr/>
        <w:t>DIČ:</w:t>
        <w:tab/>
        <w:t>2020779002</w:t>
      </w:r>
      <w:r/>
    </w:p>
    <w:p>
      <w:pPr>
        <w:pStyle w:val="Normal"/>
        <w:tabs>
          <w:tab w:val="left" w:pos="3969" w:leader="none"/>
        </w:tabs>
        <w:spacing w:lineRule="atLeast" w:line="100"/>
        <w:ind w:left="708" w:hanging="0"/>
        <w:jc w:val="both"/>
        <w:rPr>
          <w:sz w:val="24"/>
          <w:sz w:val="24"/>
          <w:szCs w:val="24"/>
          <w:rFonts w:ascii="Times New Roman" w:hAnsi="Times New Roman" w:eastAsia="Times New Roman" w:cs="Times New Roman"/>
          <w:lang w:eastAsia="sk-SK"/>
        </w:rPr>
      </w:pPr>
      <w:r>
        <w:rPr/>
        <w:t>/ďalej len objednávateľ/</w:t>
        <w:tab/>
      </w:r>
      <w:r/>
    </w:p>
    <w:p>
      <w:pPr>
        <w:pStyle w:val="Normal"/>
        <w:ind w:left="49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numPr>
          <w:ilvl w:val="1"/>
          <w:numId w:val="1"/>
        </w:numPr>
        <w:tabs>
          <w:tab w:val="left" w:pos="3969" w:leader="none"/>
        </w:tabs>
        <w:suppressAutoHyphens w:val="true"/>
        <w:spacing w:lineRule="atLeast" w:line="100"/>
        <w:ind w:left="709" w:hanging="709"/>
        <w:jc w:val="both"/>
        <w:rPr>
          <w:sz w:val="24"/>
          <w:sz w:val="24"/>
          <w:szCs w:val="24"/>
          <w:rFonts w:ascii="Times New Roman" w:hAnsi="Times New Roman" w:eastAsia="Times New Roman" w:cs="Times New Roman"/>
          <w:lang w:eastAsia="sk-SK"/>
        </w:rPr>
      </w:pPr>
      <w:r>
        <w:rPr/>
        <w:t xml:space="preserve">Zhotoviteľ: </w:t>
        <w:tab/>
        <w:t>IRBIS SLOVAKIA, s. r. o.</w:t>
      </w:r>
      <w:r/>
    </w:p>
    <w:p>
      <w:pPr>
        <w:pStyle w:val="Normal"/>
        <w:tabs>
          <w:tab w:val="left" w:pos="3969" w:leader="none"/>
        </w:tabs>
        <w:spacing w:lineRule="atLeast" w:line="100"/>
        <w:ind w:left="709" w:hanging="0"/>
        <w:jc w:val="both"/>
      </w:pPr>
      <w:r>
        <w:rPr/>
        <w:t xml:space="preserve">Sídlo zhotoviteľa: </w:t>
        <w:tab/>
      </w:r>
      <w:r>
        <w:rPr>
          <w:rFonts w:eastAsia="Lucida Sans Unicode" w:cs="font244"/>
          <w:lang w:eastAsia="ar-SA"/>
        </w:rPr>
        <w:t>Dezidera Millyho 693/64, 089 01 Svidník</w:t>
      </w:r>
      <w:r/>
    </w:p>
    <w:p>
      <w:pPr>
        <w:pStyle w:val="Normal"/>
        <w:tabs>
          <w:tab w:val="left" w:pos="3969" w:leader="none"/>
        </w:tabs>
        <w:spacing w:lineRule="atLeast" w:line="100"/>
        <w:ind w:left="709" w:hanging="0"/>
        <w:jc w:val="both"/>
      </w:pPr>
      <w:r>
        <w:rPr/>
        <w:t>Zastúpený:</w:t>
        <w:tab/>
      </w:r>
      <w:r>
        <w:rPr>
          <w:rFonts w:eastAsia="Lucida Sans Unicode" w:cs="font244"/>
          <w:lang w:eastAsia="ar-SA"/>
        </w:rPr>
        <w:t>Ing. Milan Ščerba</w:t>
      </w:r>
      <w:r/>
    </w:p>
    <w:p>
      <w:pPr>
        <w:pStyle w:val="Normal"/>
        <w:tabs>
          <w:tab w:val="left" w:pos="3969" w:leader="none"/>
        </w:tabs>
        <w:spacing w:lineRule="atLeast" w:line="100"/>
        <w:ind w:left="709" w:hanging="0"/>
        <w:jc w:val="both"/>
      </w:pPr>
      <w:r>
        <w:rPr/>
        <w:t>Email:</w:t>
        <w:tab/>
      </w:r>
      <w:r>
        <w:rPr>
          <w:rFonts w:eastAsia="Lucida Sans Unicode" w:cs="font244"/>
          <w:lang w:eastAsia="ar-SA"/>
        </w:rPr>
        <w:t>irbis.slovakia@gmail.com</w:t>
      </w:r>
      <w:r>
        <w:rPr>
          <w:rFonts w:eastAsia="Lucida Sans Unicode" w:cs="font244"/>
          <w:b/>
          <w:lang w:eastAsia="ar-SA"/>
        </w:rPr>
        <w:t xml:space="preserve">   </w:t>
      </w:r>
      <w:r/>
    </w:p>
    <w:p>
      <w:pPr>
        <w:pStyle w:val="Normal"/>
        <w:tabs>
          <w:tab w:val="left" w:pos="3969" w:leader="none"/>
        </w:tabs>
        <w:spacing w:lineRule="atLeast" w:line="100"/>
        <w:ind w:left="709" w:hanging="0"/>
        <w:jc w:val="both"/>
      </w:pPr>
      <w:r>
        <w:rPr/>
        <w:t>Číslo účtu:</w:t>
        <w:tab/>
      </w:r>
      <w:r>
        <w:rPr>
          <w:rFonts w:eastAsia="Lucida Sans Unicode" w:cs="font244"/>
          <w:color w:val="171411"/>
          <w:shd w:fill="FFFFFF" w:val="clear"/>
          <w:lang w:eastAsia="ar-SA"/>
        </w:rPr>
        <w:t>SK44 0900 0000 00</w:t>
      </w:r>
      <w:r>
        <w:rPr>
          <w:rFonts w:eastAsia="Lucida Sans Unicode" w:cs="font244"/>
          <w:bCs/>
          <w:color w:val="171411"/>
          <w:shd w:fill="FFFFFF" w:val="clear"/>
          <w:lang w:eastAsia="ar-SA"/>
        </w:rPr>
        <w:t>06 2110 0784</w:t>
      </w:r>
      <w:r/>
    </w:p>
    <w:p>
      <w:pPr>
        <w:pStyle w:val="Normal"/>
        <w:tabs>
          <w:tab w:val="left" w:pos="3969" w:leader="none"/>
        </w:tabs>
        <w:spacing w:lineRule="atLeast" w:line="100"/>
        <w:ind w:left="709" w:hanging="0"/>
        <w:jc w:val="both"/>
      </w:pPr>
      <w:r>
        <w:rPr/>
        <w:t>Bankové spojenie:</w:t>
        <w:tab/>
      </w:r>
      <w:r>
        <w:rPr>
          <w:rFonts w:eastAsia="Lucida Sans Unicode" w:cs="font244"/>
          <w:lang w:eastAsia="ar-SA"/>
        </w:rPr>
        <w:t>Slovenská sporiteľňa, a.s.</w:t>
      </w:r>
      <w:r/>
    </w:p>
    <w:p>
      <w:pPr>
        <w:pStyle w:val="Normal"/>
        <w:tabs>
          <w:tab w:val="left" w:pos="3969" w:leader="none"/>
        </w:tabs>
        <w:spacing w:lineRule="atLeast" w:line="100"/>
        <w:ind w:left="709" w:hanging="0"/>
        <w:jc w:val="both"/>
      </w:pPr>
      <w:r>
        <w:rPr/>
        <w:t>IČO:</w:t>
        <w:tab/>
      </w:r>
      <w:r>
        <w:rPr>
          <w:rFonts w:eastAsia="Lucida Sans Unicode" w:cs="font244"/>
          <w:lang w:eastAsia="ar-SA"/>
        </w:rPr>
        <w:t>36 451 576</w:t>
      </w:r>
      <w:r/>
    </w:p>
    <w:p>
      <w:pPr>
        <w:pStyle w:val="Normal"/>
        <w:tabs>
          <w:tab w:val="left" w:pos="3969" w:leader="none"/>
        </w:tabs>
        <w:spacing w:lineRule="atLeast" w:line="100"/>
        <w:ind w:left="709" w:hanging="0"/>
        <w:jc w:val="both"/>
      </w:pPr>
      <w:r>
        <w:rPr/>
        <w:t>DIČ, DIČ DPH:</w:t>
        <w:tab/>
      </w:r>
      <w:r>
        <w:rPr>
          <w:rFonts w:eastAsia="Lucida Sans Unicode" w:cs="font244"/>
          <w:lang w:eastAsia="ar-SA"/>
        </w:rPr>
        <w:t>2020002160, SK2020002160</w:t>
      </w:r>
      <w:r/>
    </w:p>
    <w:p>
      <w:pPr>
        <w:pStyle w:val="Normal"/>
        <w:tabs>
          <w:tab w:val="left" w:pos="3969" w:leader="none"/>
        </w:tabs>
        <w:spacing w:lineRule="atLeast" w:line="100"/>
        <w:ind w:left="709" w:hanging="0"/>
        <w:jc w:val="both"/>
        <w:rPr>
          <w:sz w:val="24"/>
          <w:sz w:val="24"/>
          <w:szCs w:val="24"/>
          <w:rFonts w:ascii="Times New Roman" w:hAnsi="Times New Roman" w:eastAsia="Times New Roman" w:cs="Times New Roman"/>
          <w:lang w:eastAsia="sk-SK"/>
        </w:rPr>
      </w:pPr>
      <w:r>
        <w:rPr/>
        <w:tab/>
      </w:r>
      <w:r/>
    </w:p>
    <w:p>
      <w:pPr>
        <w:pStyle w:val="Normal"/>
        <w:tabs>
          <w:tab w:val="left" w:pos="3969" w:leader="none"/>
        </w:tabs>
        <w:spacing w:lineRule="atLeast" w:line="100" w:before="0" w:after="120"/>
        <w:ind w:left="709" w:hanging="0"/>
        <w:jc w:val="both"/>
        <w:rPr>
          <w:sz w:val="24"/>
          <w:sz w:val="24"/>
          <w:szCs w:val="24"/>
          <w:rFonts w:ascii="Times New Roman" w:hAnsi="Times New Roman" w:eastAsia="Times New Roman" w:cs="Times New Roman"/>
          <w:lang w:eastAsia="sk-SK"/>
        </w:rPr>
      </w:pPr>
      <w:r>
        <w:rPr/>
        <w:t xml:space="preserve">        </w:t>
      </w:r>
      <w:r>
        <w:rPr/>
        <w:t>/ďalej len zhotoviteľ/</w:t>
      </w:r>
      <w:r/>
    </w:p>
    <w:p>
      <w:pPr>
        <w:pStyle w:val="Normal"/>
        <w:ind w:left="49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Preambula</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both"/>
        <w:rPr>
          <w:b/>
          <w:b/>
          <w:bCs/>
        </w:rPr>
      </w:pPr>
      <w:r>
        <w:rPr/>
        <w:t xml:space="preserve">Táto zmluva sa uzatvára ako výsledok verejného obstarávania v zmysle zákona č.Zákona č. 343/2015 Z.z. o verejnom obstarávaní a o zmene a doplnení niektorých zákonov   (ďalej len „zákon o verejnom obstarávaní“). </w:t>
      </w:r>
      <w:r/>
    </w:p>
    <w:p>
      <w:pPr>
        <w:pStyle w:val="Normal"/>
        <w:jc w:val="both"/>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 xml:space="preserve">Článok 2. </w:t>
      </w:r>
      <w:r/>
    </w:p>
    <w:p>
      <w:pPr>
        <w:pStyle w:val="Normal"/>
        <w:jc w:val="center"/>
        <w:rPr>
          <w:b/>
          <w:b/>
          <w:bCs/>
        </w:rPr>
      </w:pPr>
      <w:r>
        <w:rPr>
          <w:b/>
          <w:bCs/>
        </w:rPr>
        <w:t>Predmet zmluvy</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numPr>
          <w:ilvl w:val="1"/>
          <w:numId w:val="2"/>
        </w:numPr>
        <w:spacing w:before="0" w:after="0"/>
        <w:contextualSpacing/>
        <w:jc w:val="both"/>
      </w:pPr>
      <w:r>
        <w:rPr/>
        <w:t xml:space="preserve">Touto zmluvou o dielo (ďalej len „zmluva“) sa zhotoviteľ zaväzuje, že v rozsahu a za podmienok dohodnutých v tejto zmluve zrealizuje pre objednávateľa stavebné práce na stavbe: </w:t>
      </w:r>
      <w:r>
        <w:rPr>
          <w:b/>
          <w:bCs/>
        </w:rPr>
        <w:t xml:space="preserve"> „Stavebné úpravy Kultúrneho domu Železník</w:t>
      </w:r>
      <w:r>
        <w:rPr>
          <w:bCs/>
        </w:rPr>
        <w:t>“v zmysle projektovej dokumentácie.</w:t>
      </w:r>
      <w:r>
        <w:rPr/>
        <w:t xml:space="preserve">(ďalej len „dielo“). </w:t>
      </w:r>
      <w:r>
        <w:rPr>
          <w:rFonts w:cs="Calibri"/>
        </w:rPr>
        <w:t>Objednávateľ má na základe osobitnej žiadosti o nenávratný finančný príspevok, záujem, stavbu  financovať zo štrukturálnych fondov Európskej únie (ďalej len „Projekt“), a zhotoviteľ má záujem vykonať stavebné práce pre objednávateľa, zmluvné strany uzatvárajú podľa § 536 a nasl. Obchodného zákonníka túto zmluvu  o dielo (ďalej len "</w:t>
      </w:r>
      <w:r>
        <w:rPr>
          <w:rFonts w:cs="Calibri"/>
          <w:b/>
        </w:rPr>
        <w:t>Zmluva</w:t>
      </w:r>
      <w:r>
        <w:rPr>
          <w:rFonts w:cs="Calibri"/>
        </w:rPr>
        <w:t>"). Cena dohodnutá v tejto Zmluve je výsledkom vykonaného prieskumu trhu postupom podľa § 117 zákona č. 343/2015 o verejnom obstarávaní a o zmene a doplnení niektorých zákonov v znení neskorších predpisov.</w:t>
      </w:r>
      <w:r/>
    </w:p>
    <w:p>
      <w:pPr>
        <w:pStyle w:val="Normal"/>
        <w:spacing w:before="0" w:after="0"/>
        <w:ind w:left="709" w:hanging="0"/>
        <w:contextualSpacing/>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numPr>
          <w:ilvl w:val="1"/>
          <w:numId w:val="2"/>
        </w:numPr>
        <w:ind w:left="709" w:hanging="709"/>
        <w:jc w:val="both"/>
        <w:rPr>
          <w:sz w:val="24"/>
          <w:sz w:val="24"/>
          <w:szCs w:val="24"/>
          <w:rFonts w:ascii="Times New Roman" w:hAnsi="Times New Roman" w:eastAsia="Times New Roman" w:cs="Times New Roman"/>
          <w:lang w:eastAsia="sk-SK"/>
        </w:rPr>
      </w:pPr>
      <w:r>
        <w:rPr/>
        <w:t>Objednávateľ sa zaväzuje dokončené dielo bez vád a nedorobkov od zhotoviteľa prevziať a zaplatiť zmluvne dohodnutú cenu podľa podmienok dohodnutých v tejto zmluve.</w:t>
      </w:r>
      <w:r/>
    </w:p>
    <w:p>
      <w:pPr>
        <w:pStyle w:val="Normal"/>
        <w:ind w:left="709" w:hanging="709"/>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numPr>
          <w:ilvl w:val="1"/>
          <w:numId w:val="2"/>
        </w:numPr>
        <w:ind w:left="709" w:hanging="709"/>
        <w:jc w:val="both"/>
        <w:rPr>
          <w:sz w:val="24"/>
          <w:sz w:val="24"/>
          <w:szCs w:val="24"/>
          <w:rFonts w:ascii="Times New Roman" w:hAnsi="Times New Roman" w:eastAsia="Times New Roman" w:cs="Times New Roman"/>
          <w:lang w:eastAsia="sk-SK"/>
        </w:rPr>
      </w:pPr>
      <w:r>
        <w:rPr/>
        <w:t>Zhotoviteľ potvrdzuje, že sa v plnom rozsahu oboznámil s obsahom a rozsahom diela, že sú mu známe technické, kvalitatívne a iné podmienky súvisiace s realizáciou diela, vie zabezpečiť všetky požadované materiály a výrobky, a že disponuje takými kapacitami a odbornými znalosťami, ktoré sú k vedeniu diela v dohodnutej lehote potrebné.</w:t>
      </w:r>
      <w:r/>
    </w:p>
    <w:p>
      <w:pPr>
        <w:pStyle w:val="Normal"/>
      </w:pPr>
      <w:r>
        <w:rPr/>
      </w:r>
      <w:r/>
    </w:p>
    <w:p>
      <w:pPr>
        <w:pStyle w:val="Normal"/>
        <w:jc w:val="center"/>
        <w:rPr>
          <w:b/>
          <w:b/>
          <w:bCs/>
        </w:rPr>
      </w:pPr>
      <w:r>
        <w:rPr>
          <w:b/>
          <w:bCs/>
        </w:rPr>
        <w:t xml:space="preserve">Článok 3. </w:t>
      </w:r>
      <w:r/>
    </w:p>
    <w:p>
      <w:pPr>
        <w:pStyle w:val="Normal"/>
        <w:jc w:val="center"/>
        <w:rPr>
          <w:b/>
          <w:b/>
          <w:bCs/>
        </w:rPr>
      </w:pPr>
      <w:r>
        <w:rPr>
          <w:b/>
          <w:bCs/>
        </w:rPr>
        <w:t>Vykonávanie diela, rozsah prác</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3.1.</w:t>
        <w:tab/>
        <w:t>Ukončenie Diela, resp. doba realizácie Diela zahŕňa prevzatie a odovzdanie staveniska, vypratanie staveniska príp. jeho úpravu do pôvodného stavu, odovzdávacie a preberacie konanie stavby vrátane  príloh k odovzdávaciemu a preberaciemu protokolu.</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3.2</w:t>
        <w:tab/>
        <w:t xml:space="preserve">Objednávateľ písomne vyzve Zhotoviteľa na prevzatie staveniska a Zhotoviteľ sa zaväzuje prevziať  stavenisko do 3 pracovných dní od doručenia tejto výzvy Zhotoviteľovi.  </w:t>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3.3</w:t>
        <w:tab/>
        <w:t>Zhotoviteľ zrealizuje dielo podľa výkazu výmeru a projektovej dokumentácie vypracovanej autorizovanou osobou.</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3.4</w:t>
        <w:tab/>
        <w:t>Zhotoviteľ uskutoční práce vo vlastnom mene a na vlastnú zodpovednosť a dielo ako celok neodovzdá na realizáciu tretej osobe.</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3.5</w:t>
        <w:tab/>
        <w:t xml:space="preserve">Zhotoviteľ bude pri plnení predmetu zmluvy postupovať s odbornou starostlivosťou na vysokej profesionálnej úrovni. Zaväzuje sa dodržiavať všeobecne záväzné právne predpisy a podmienky tejto zmluvy. Zhotoviteľ sa bude riadiť východiskovými podkladmi a pokynmi objednávateľa.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3.6</w:t>
        <w:tab/>
        <w:t xml:space="preserve">Pokiaľ sa kedykoľvek v priebehu vykonávania prác zistí chyba v realizovaní stavebných prác, zhotoviteľ je povinný takú vadu na vlastné náklady odstrániť ku spokojnosti objednávateľa, či už je k náprave vyzvaný stavebným dozorom alebo nie.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3.7</w:t>
        <w:tab/>
        <w:t xml:space="preserve">Zhotoviteľ zodpovedá za škody a uplatnené sankcie orgánov a organizácií, ktoré počas výstavby spôsobí.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3.8</w:t>
        <w:tab/>
        <w:t xml:space="preserve">Objednávateľ má právo dožadovať sa voči zhotoviteľovi, aby odstránil chyby, ktoré spôsobil nesprávnym vyhotovením diela, a to priebežne.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4. </w:t>
      </w:r>
      <w:r/>
    </w:p>
    <w:p>
      <w:pPr>
        <w:pStyle w:val="Normal"/>
        <w:jc w:val="center"/>
        <w:rPr>
          <w:b/>
          <w:b/>
          <w:bCs/>
        </w:rPr>
      </w:pPr>
      <w:r>
        <w:rPr>
          <w:b/>
          <w:bCs/>
        </w:rPr>
        <w:t>Cena diela a platobné podmienky</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tabs>
          <w:tab w:val="left" w:pos="709" w:leader="none"/>
        </w:tabs>
        <w:ind w:left="680" w:hanging="680"/>
        <w:jc w:val="both"/>
        <w:rPr>
          <w:sz w:val="24"/>
          <w:sz w:val="24"/>
          <w:szCs w:val="24"/>
          <w:rFonts w:ascii="Times New Roman" w:hAnsi="Times New Roman" w:eastAsia="Times New Roman" w:cs="Times New Roman"/>
          <w:lang w:eastAsia="sk-SK"/>
        </w:rPr>
      </w:pPr>
      <w:r>
        <w:rPr/>
        <w:t xml:space="preserve">4.1 </w:t>
        <w:tab/>
        <w:t>Cena za vykonanie diela je určená dohodou zmluvných strán v zmysle zákona č. 18/1996 Z. z. o cenách v znení neskorších predpisov a v zmysle vyhl. MF SR 87/1996 Z. z., ktorou sa zákon o cenách vykonáva v znení neskorších predpisov.</w:t>
      </w:r>
      <w:r/>
    </w:p>
    <w:p>
      <w:pPr>
        <w:pStyle w:val="Normal"/>
        <w:tabs>
          <w:tab w:val="left" w:pos="709" w:leader="none"/>
        </w:tabs>
        <w:ind w:left="680" w:hanging="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80" w:hanging="0"/>
        <w:jc w:val="both"/>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tbl>
      <w:tblPr>
        <w:tblW w:w="7381" w:type="dxa"/>
        <w:jc w:val="left"/>
        <w:tblInd w:w="10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Pr>
      <w:tblGrid>
        <w:gridCol w:w="4001"/>
        <w:gridCol w:w="3379"/>
      </w:tblGrid>
      <w:tr>
        <w:trPr>
          <w:trHeight w:val="92" w:hRule="atLeast"/>
        </w:trPr>
        <w:tc>
          <w:tcPr>
            <w:tcW w:w="4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tcPr>
          <w:p>
            <w:pPr>
              <w:pStyle w:val="Normal"/>
              <w:spacing w:lineRule="auto" w:line="276"/>
              <w:jc w:val="both"/>
              <w:rPr>
                <w:sz w:val="24"/>
                <w:sz w:val="24"/>
                <w:szCs w:val="24"/>
                <w:rFonts w:ascii="Times New Roman" w:hAnsi="Times New Roman" w:eastAsia="Times New Roman" w:cs="Times New Roman"/>
                <w:lang w:eastAsia="sk-SK"/>
              </w:rPr>
            </w:pPr>
            <w:r>
              <w:rPr/>
              <w:t xml:space="preserve">Zmluvná cena celkom bez DPH (EUR) </w:t>
            </w:r>
            <w:r/>
          </w:p>
        </w:tc>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tcPr>
          <w:p>
            <w:pPr>
              <w:pStyle w:val="Normal"/>
              <w:spacing w:lineRule="auto" w:line="276"/>
              <w:jc w:val="both"/>
              <w:rPr>
                <w:sz w:val="24"/>
                <w:sz w:val="24"/>
                <w:szCs w:val="24"/>
                <w:rFonts w:ascii="Times New Roman" w:hAnsi="Times New Roman" w:eastAsia="Times New Roman" w:cs="Times New Roman"/>
                <w:lang w:eastAsia="sk-SK"/>
              </w:rPr>
            </w:pPr>
            <w:r>
              <w:rPr/>
              <w:t>117 952,06</w:t>
            </w:r>
            <w:r/>
          </w:p>
        </w:tc>
      </w:tr>
      <w:tr>
        <w:trPr>
          <w:trHeight w:val="90" w:hRule="atLeast"/>
        </w:trPr>
        <w:tc>
          <w:tcPr>
            <w:tcW w:w="4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tcPr>
          <w:p>
            <w:pPr>
              <w:pStyle w:val="Normal"/>
              <w:spacing w:lineRule="auto" w:line="276"/>
              <w:jc w:val="both"/>
              <w:rPr>
                <w:sz w:val="24"/>
                <w:sz w:val="24"/>
                <w:szCs w:val="24"/>
                <w:rFonts w:ascii="Times New Roman" w:hAnsi="Times New Roman" w:eastAsia="Times New Roman" w:cs="Times New Roman"/>
                <w:lang w:eastAsia="sk-SK"/>
              </w:rPr>
            </w:pPr>
            <w:r>
              <w:rPr/>
              <w:t xml:space="preserve">DPH 20% (EUR) </w:t>
            </w:r>
            <w:r/>
          </w:p>
        </w:tc>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tcPr>
          <w:p>
            <w:pPr>
              <w:pStyle w:val="Normal"/>
              <w:spacing w:lineRule="auto" w:line="276"/>
              <w:jc w:val="both"/>
              <w:rPr>
                <w:sz w:val="24"/>
                <w:sz w:val="24"/>
                <w:szCs w:val="24"/>
                <w:rFonts w:ascii="Times New Roman" w:hAnsi="Times New Roman" w:eastAsia="Times New Roman" w:cs="Times New Roman"/>
                <w:lang w:eastAsia="sk-SK"/>
              </w:rPr>
            </w:pPr>
            <w:r>
              <w:rPr/>
              <w:t>23 590,41</w:t>
            </w:r>
            <w:r/>
          </w:p>
        </w:tc>
      </w:tr>
      <w:tr>
        <w:trPr>
          <w:trHeight w:val="88" w:hRule="atLeast"/>
        </w:trPr>
        <w:tc>
          <w:tcPr>
            <w:tcW w:w="4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tcPr>
          <w:p>
            <w:pPr>
              <w:pStyle w:val="Normal"/>
              <w:spacing w:lineRule="auto" w:line="276"/>
              <w:jc w:val="both"/>
            </w:pPr>
            <w:r>
              <w:rPr>
                <w:b/>
                <w:bCs/>
              </w:rPr>
              <w:t xml:space="preserve">Zmluvná cena celkom s DPH (EUR) </w:t>
            </w:r>
            <w:r/>
          </w:p>
        </w:tc>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tcPr>
          <w:p>
            <w:pPr>
              <w:pStyle w:val="Normal"/>
              <w:spacing w:lineRule="auto" w:line="276"/>
              <w:jc w:val="both"/>
              <w:rPr>
                <w:sz w:val="24"/>
                <w:sz w:val="24"/>
                <w:szCs w:val="24"/>
                <w:rFonts w:ascii="Times New Roman" w:hAnsi="Times New Roman" w:eastAsia="Times New Roman" w:cs="Times New Roman"/>
                <w:lang w:eastAsia="sk-SK"/>
              </w:rPr>
            </w:pPr>
            <w:r>
              <w:rPr/>
              <w:t>141 542,47</w:t>
            </w:r>
            <w:r/>
          </w:p>
        </w:tc>
      </w:tr>
    </w:tbl>
    <w:p>
      <w:pPr>
        <w:pStyle w:val="Normal"/>
        <w:ind w:left="680" w:hanging="0"/>
        <w:jc w:val="both"/>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ind w:left="1388" w:hanging="0"/>
        <w:jc w:val="both"/>
        <w:rPr>
          <w:b/>
          <w:b/>
          <w:bCs/>
        </w:rPr>
      </w:pPr>
      <w:r>
        <w:rPr>
          <w:b/>
          <w:bCs/>
        </w:rPr>
        <w:t>Slovom: jednostoštyridsaťjedentisícpäťstoštyridsaťdva eur a štyridsaťsedem centov</w:t>
      </w:r>
      <w:r/>
    </w:p>
    <w:p>
      <w:pPr>
        <w:pStyle w:val="Normal"/>
        <w:ind w:left="680" w:hanging="0"/>
        <w:jc w:val="both"/>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ind w:left="680" w:hanging="0"/>
        <w:jc w:val="both"/>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4.2</w:t>
        <w:tab/>
        <w:t>Prílohu č. 1 Zmluvy o dielo tvorí rozpočet (ocenený výkaz výmer), u ktorého zhotoviteľ prehlasuje, že je úplný.</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right="34" w:hanging="675"/>
        <w:jc w:val="both"/>
        <w:rPr>
          <w:sz w:val="24"/>
          <w:sz w:val="24"/>
          <w:szCs w:val="24"/>
          <w:rFonts w:ascii="Times New Roman" w:hAnsi="Times New Roman" w:eastAsia="Times New Roman" w:cs="Times New Roman"/>
          <w:lang w:eastAsia="sk-SK"/>
        </w:rPr>
      </w:pPr>
      <w:r>
        <w:rPr/>
        <w:t>4.3</w:t>
        <w:tab/>
        <w:t>Cena diela, dohodnutá oboma zmluvnými stranami zahŕňa všetky vykázané a ocenené práce, dodávky a ďalšie súvisiace práce, ktoré budú potrebné či už pri realizácii, alebo potrebné ku odovzdaniu do užívania.</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right="34" w:hanging="675"/>
        <w:jc w:val="both"/>
        <w:rPr>
          <w:sz w:val="24"/>
          <w:sz w:val="24"/>
          <w:szCs w:val="24"/>
          <w:rFonts w:ascii="Times New Roman" w:hAnsi="Times New Roman" w:eastAsia="Times New Roman" w:cs="Times New Roman"/>
          <w:lang w:eastAsia="sk-SK"/>
        </w:rPr>
      </w:pPr>
      <w:r>
        <w:rPr/>
        <w:t>4.4</w:t>
        <w:tab/>
        <w:t>Cena dohodnutá v Čl. 4.1 kryje náklady potrebné na dodržanie zmluvne dohodnutých kvalitatívnych, dodacích a platobných podmienok podľa tejto zmluvy, a to najmä:</w:t>
      </w:r>
      <w:r/>
    </w:p>
    <w:p>
      <w:pPr>
        <w:pStyle w:val="Normal"/>
        <w:widowControl w:val="false"/>
        <w:numPr>
          <w:ilvl w:val="0"/>
          <w:numId w:val="3"/>
        </w:numPr>
        <w:tabs>
          <w:tab w:val="left" w:pos="1276" w:leader="none"/>
          <w:tab w:val="left" w:pos="9072" w:leader="none"/>
        </w:tabs>
        <w:ind w:left="1276" w:right="34" w:hanging="556"/>
        <w:jc w:val="both"/>
        <w:rPr>
          <w:sz w:val="24"/>
          <w:sz w:val="24"/>
          <w:szCs w:val="24"/>
          <w:rFonts w:ascii="Times New Roman" w:hAnsi="Times New Roman" w:eastAsia="Times New Roman" w:cs="Times New Roman"/>
          <w:lang w:eastAsia="sk-SK"/>
        </w:rPr>
      </w:pPr>
      <w:r>
        <w:rPr/>
        <w:t>technicko-kvalitatívnych parametrov uvedených v technických normách a predpisoch, platných na území Slovenskej republiky,</w:t>
      </w:r>
      <w:r/>
    </w:p>
    <w:p>
      <w:pPr>
        <w:pStyle w:val="Normal"/>
        <w:widowControl w:val="false"/>
        <w:numPr>
          <w:ilvl w:val="0"/>
          <w:numId w:val="3"/>
        </w:numPr>
        <w:tabs>
          <w:tab w:val="left" w:pos="1276" w:leader="none"/>
        </w:tabs>
        <w:ind w:left="720" w:right="34" w:hanging="735"/>
        <w:jc w:val="both"/>
        <w:rPr>
          <w:sz w:val="24"/>
          <w:sz w:val="24"/>
          <w:szCs w:val="24"/>
          <w:rFonts w:ascii="Times New Roman" w:hAnsi="Times New Roman" w:eastAsia="Times New Roman" w:cs="Times New Roman"/>
          <w:lang w:eastAsia="sk-SK"/>
        </w:rPr>
      </w:pPr>
      <w:r>
        <w:rPr/>
        <w:t>podmienok realizácie diela:</w:t>
      </w:r>
      <w:r/>
    </w:p>
    <w:p>
      <w:pPr>
        <w:pStyle w:val="Normal"/>
        <w:widowControl w:val="false"/>
        <w:numPr>
          <w:ilvl w:val="1"/>
          <w:numId w:val="3"/>
        </w:numPr>
        <w:tabs>
          <w:tab w:val="left" w:pos="1260" w:leader="none"/>
        </w:tabs>
        <w:ind w:left="1260" w:right="34" w:hanging="360"/>
        <w:jc w:val="both"/>
        <w:rPr>
          <w:sz w:val="24"/>
          <w:sz w:val="24"/>
          <w:szCs w:val="24"/>
          <w:rFonts w:ascii="Times New Roman" w:hAnsi="Times New Roman" w:eastAsia="Times New Roman" w:cs="Times New Roman"/>
          <w:lang w:eastAsia="sk-SK"/>
        </w:rPr>
      </w:pPr>
      <w:r>
        <w:rPr/>
        <w:t>vybudovanie zariadenia staveniska a náklady súvisiace so zabezpečením staveniska pred vstupom cudzích osôb,</w:t>
      </w:r>
      <w:r/>
    </w:p>
    <w:p>
      <w:pPr>
        <w:pStyle w:val="Normal"/>
        <w:widowControl w:val="false"/>
        <w:numPr>
          <w:ilvl w:val="1"/>
          <w:numId w:val="3"/>
        </w:numPr>
        <w:tabs>
          <w:tab w:val="left" w:pos="1260" w:leader="none"/>
        </w:tabs>
        <w:ind w:left="1260" w:right="34" w:hanging="360"/>
        <w:jc w:val="both"/>
        <w:rPr>
          <w:sz w:val="24"/>
          <w:sz w:val="24"/>
          <w:szCs w:val="24"/>
          <w:rFonts w:ascii="Times New Roman" w:hAnsi="Times New Roman" w:eastAsia="Times New Roman" w:cs="Times New Roman"/>
          <w:lang w:eastAsia="sk-SK"/>
        </w:rPr>
      </w:pPr>
      <w:r>
        <w:rPr/>
        <w:t>náklady na stráženie staveniska a stavby (ak bude potrebné),</w:t>
      </w:r>
      <w:r/>
    </w:p>
    <w:p>
      <w:pPr>
        <w:pStyle w:val="Normal"/>
        <w:widowControl w:val="false"/>
        <w:numPr>
          <w:ilvl w:val="1"/>
          <w:numId w:val="3"/>
        </w:numPr>
        <w:tabs>
          <w:tab w:val="left" w:pos="1260" w:leader="none"/>
        </w:tabs>
        <w:ind w:left="1260" w:right="34" w:hanging="360"/>
        <w:jc w:val="both"/>
        <w:rPr>
          <w:sz w:val="24"/>
          <w:sz w:val="24"/>
          <w:szCs w:val="24"/>
          <w:rFonts w:ascii="Times New Roman" w:hAnsi="Times New Roman" w:eastAsia="Times New Roman" w:cs="Times New Roman"/>
          <w:lang w:eastAsia="sk-SK"/>
        </w:rPr>
      </w:pPr>
      <w:r>
        <w:rPr/>
        <w:t>náklady súvisiace s bezpečnosťou a ochranou zdravia pri práci počas výstavby,</w:t>
      </w:r>
      <w:r/>
    </w:p>
    <w:p>
      <w:pPr>
        <w:pStyle w:val="Normal"/>
        <w:widowControl w:val="false"/>
        <w:numPr>
          <w:ilvl w:val="1"/>
          <w:numId w:val="3"/>
        </w:numPr>
        <w:tabs>
          <w:tab w:val="left" w:pos="1260" w:leader="none"/>
        </w:tabs>
        <w:ind w:left="1260" w:right="34" w:hanging="360"/>
        <w:jc w:val="both"/>
        <w:rPr>
          <w:sz w:val="24"/>
          <w:sz w:val="24"/>
          <w:szCs w:val="24"/>
          <w:rFonts w:ascii="Times New Roman" w:hAnsi="Times New Roman" w:eastAsia="Times New Roman" w:cs="Times New Roman"/>
          <w:lang w:eastAsia="sk-SK"/>
        </w:rPr>
      </w:pPr>
      <w:r>
        <w:rPr/>
        <w:t>náklady na zaistenie bezpečnosti technických zariadení počas výstavby,</w:t>
      </w:r>
      <w:r/>
    </w:p>
    <w:p>
      <w:pPr>
        <w:pStyle w:val="Normal"/>
        <w:widowControl w:val="false"/>
        <w:numPr>
          <w:ilvl w:val="1"/>
          <w:numId w:val="3"/>
        </w:numPr>
        <w:tabs>
          <w:tab w:val="left" w:pos="1260" w:leader="none"/>
        </w:tabs>
        <w:ind w:left="1260" w:right="34" w:hanging="360"/>
        <w:jc w:val="both"/>
        <w:rPr>
          <w:sz w:val="24"/>
          <w:sz w:val="24"/>
          <w:szCs w:val="24"/>
          <w:rFonts w:ascii="Times New Roman" w:hAnsi="Times New Roman" w:eastAsia="Times New Roman" w:cs="Times New Roman"/>
          <w:lang w:eastAsia="sk-SK"/>
        </w:rPr>
      </w:pPr>
      <w:r>
        <w:rPr/>
        <w:t>náklady vynaložené na požiarnu ochranu v priebehu výstavby,</w:t>
      </w:r>
      <w:r/>
    </w:p>
    <w:p>
      <w:pPr>
        <w:pStyle w:val="Normal"/>
        <w:widowControl w:val="false"/>
        <w:numPr>
          <w:ilvl w:val="1"/>
          <w:numId w:val="3"/>
        </w:numPr>
        <w:tabs>
          <w:tab w:val="left" w:pos="1260" w:leader="none"/>
        </w:tabs>
        <w:ind w:left="1260" w:right="34" w:hanging="360"/>
        <w:jc w:val="both"/>
        <w:rPr>
          <w:sz w:val="24"/>
          <w:sz w:val="24"/>
          <w:szCs w:val="24"/>
          <w:rFonts w:ascii="Times New Roman" w:hAnsi="Times New Roman" w:eastAsia="Times New Roman" w:cs="Times New Roman"/>
          <w:lang w:eastAsia="sk-SK"/>
        </w:rPr>
      </w:pPr>
      <w:r>
        <w:rPr/>
        <w:t>spotreba energií,</w:t>
      </w:r>
      <w:r/>
    </w:p>
    <w:p>
      <w:pPr>
        <w:pStyle w:val="Normal"/>
        <w:widowControl w:val="false"/>
        <w:tabs>
          <w:tab w:val="left" w:pos="720" w:leader="none"/>
        </w:tabs>
        <w:ind w:right="34"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tabs>
          <w:tab w:val="left" w:pos="720" w:leader="none"/>
        </w:tabs>
        <w:ind w:right="34" w:hanging="0"/>
        <w:jc w:val="both"/>
        <w:rPr>
          <w:sz w:val="24"/>
          <w:sz w:val="24"/>
          <w:szCs w:val="24"/>
          <w:rFonts w:ascii="Times New Roman" w:hAnsi="Times New Roman" w:eastAsia="Times New Roman" w:cs="Times New Roman"/>
          <w:lang w:eastAsia="sk-SK"/>
        </w:rPr>
      </w:pPr>
      <w:r>
        <w:rPr/>
        <w:t>4.5.</w:t>
        <w:tab/>
        <w:t>Zhotoviteľ sa nemôže dovolávať a uplatňovať nároky na zvýšenie ceny diela v prípade</w:t>
      </w:r>
      <w:r/>
    </w:p>
    <w:p>
      <w:pPr>
        <w:pStyle w:val="Normal"/>
        <w:widowControl w:val="false"/>
        <w:numPr>
          <w:ilvl w:val="0"/>
          <w:numId w:val="4"/>
        </w:numPr>
        <w:tabs>
          <w:tab w:val="left" w:pos="900" w:leader="none"/>
        </w:tabs>
        <w:ind w:left="1620" w:right="34" w:hanging="720"/>
        <w:jc w:val="both"/>
        <w:rPr>
          <w:sz w:val="24"/>
          <w:sz w:val="24"/>
          <w:szCs w:val="24"/>
          <w:rFonts w:ascii="Times New Roman" w:hAnsi="Times New Roman" w:eastAsia="Times New Roman" w:cs="Times New Roman"/>
          <w:lang w:eastAsia="sk-SK"/>
        </w:rPr>
      </w:pPr>
      <w:r>
        <w:rPr/>
        <w:t>vlastných chýb,</w:t>
      </w:r>
      <w:r/>
    </w:p>
    <w:p>
      <w:pPr>
        <w:pStyle w:val="Normal"/>
        <w:widowControl w:val="false"/>
        <w:numPr>
          <w:ilvl w:val="0"/>
          <w:numId w:val="4"/>
        </w:numPr>
        <w:tabs>
          <w:tab w:val="left" w:pos="900" w:leader="none"/>
        </w:tabs>
        <w:ind w:left="1440" w:right="34" w:hanging="540"/>
        <w:jc w:val="both"/>
        <w:rPr>
          <w:sz w:val="24"/>
          <w:sz w:val="24"/>
          <w:szCs w:val="24"/>
          <w:rFonts w:ascii="Times New Roman" w:hAnsi="Times New Roman" w:eastAsia="Times New Roman" w:cs="Times New Roman"/>
          <w:lang w:eastAsia="sk-SK"/>
        </w:rPr>
      </w:pPr>
      <w:r>
        <w:rPr/>
        <w:t>nepochopenia zadania a výkazu výmer v súťažných podkladoch,</w:t>
      </w:r>
      <w:r/>
    </w:p>
    <w:p>
      <w:pPr>
        <w:pStyle w:val="Normal"/>
        <w:widowControl w:val="false"/>
        <w:numPr>
          <w:ilvl w:val="0"/>
          <w:numId w:val="4"/>
        </w:numPr>
        <w:tabs>
          <w:tab w:val="left" w:pos="900" w:leader="none"/>
        </w:tabs>
        <w:ind w:left="1440" w:right="34" w:hanging="540"/>
        <w:jc w:val="both"/>
        <w:rPr>
          <w:sz w:val="24"/>
          <w:sz w:val="24"/>
          <w:szCs w:val="24"/>
          <w:rFonts w:ascii="Times New Roman" w:hAnsi="Times New Roman" w:eastAsia="Times New Roman" w:cs="Times New Roman"/>
          <w:lang w:eastAsia="sk-SK"/>
        </w:rPr>
      </w:pPr>
      <w:r>
        <w:rPr/>
        <w:t>nedostatkov riadenia a koordinácie činností pri príprave a realizácii diela.</w:t>
      </w:r>
      <w:r/>
    </w:p>
    <w:p>
      <w:pPr>
        <w:pStyle w:val="Normal"/>
        <w:ind w:left="680" w:firstLine="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right="34" w:hanging="675"/>
        <w:jc w:val="both"/>
        <w:rPr>
          <w:sz w:val="24"/>
          <w:sz w:val="24"/>
          <w:szCs w:val="24"/>
          <w:rFonts w:ascii="Times New Roman" w:hAnsi="Times New Roman" w:eastAsia="Times New Roman" w:cs="Times New Roman"/>
          <w:lang w:eastAsia="sk-SK"/>
        </w:rPr>
      </w:pPr>
      <w:r>
        <w:rPr/>
        <w:t>4.6.</w:t>
        <w:tab/>
        <w:t>Ako podklad pre ocenenie diela, z ktorého vyplýva rozsah stavebných a montážnych prác a charakteristické špecifikácie dodávok boli použité všetky dokumenty, materiály a informácie, ktoré poskytol objednávateľ vo verejnom obstarávaní za účelom predkladania ponúk, najmä podklady:</w:t>
      </w:r>
      <w:r/>
    </w:p>
    <w:p>
      <w:pPr>
        <w:pStyle w:val="Normal"/>
        <w:widowControl w:val="false"/>
        <w:numPr>
          <w:ilvl w:val="1"/>
          <w:numId w:val="4"/>
        </w:numPr>
        <w:tabs>
          <w:tab w:val="left" w:pos="900" w:leader="none"/>
        </w:tabs>
        <w:ind w:left="1440" w:right="34" w:hanging="360"/>
        <w:jc w:val="both"/>
        <w:rPr>
          <w:sz w:val="24"/>
          <w:sz w:val="24"/>
          <w:szCs w:val="24"/>
          <w:rFonts w:ascii="Times New Roman" w:hAnsi="Times New Roman" w:eastAsia="Times New Roman" w:cs="Times New Roman"/>
          <w:lang w:eastAsia="sk-SK"/>
        </w:rPr>
      </w:pPr>
      <w:r>
        <w:rPr/>
        <w:t>výzva na predkladanie ponúk,</w:t>
      </w:r>
      <w:r/>
    </w:p>
    <w:p>
      <w:pPr>
        <w:pStyle w:val="Normal"/>
        <w:widowControl w:val="false"/>
        <w:numPr>
          <w:ilvl w:val="1"/>
          <w:numId w:val="4"/>
        </w:numPr>
        <w:tabs>
          <w:tab w:val="left" w:pos="900" w:leader="none"/>
        </w:tabs>
        <w:ind w:left="1440" w:right="34" w:hanging="360"/>
        <w:jc w:val="both"/>
        <w:rPr>
          <w:sz w:val="24"/>
          <w:sz w:val="24"/>
          <w:szCs w:val="24"/>
          <w:rFonts w:ascii="Times New Roman" w:hAnsi="Times New Roman" w:eastAsia="Times New Roman" w:cs="Times New Roman"/>
          <w:lang w:eastAsia="sk-SK"/>
        </w:rPr>
      </w:pPr>
      <w:r>
        <w:rPr/>
        <w:t>výkaz výmer.</w:t>
      </w:r>
      <w:r/>
    </w:p>
    <w:p>
      <w:pPr>
        <w:pStyle w:val="Normal"/>
        <w:widowControl w:val="false"/>
        <w:numPr>
          <w:ilvl w:val="1"/>
          <w:numId w:val="4"/>
        </w:numPr>
        <w:tabs>
          <w:tab w:val="left" w:pos="900" w:leader="none"/>
        </w:tabs>
        <w:ind w:left="1440" w:right="34" w:hanging="360"/>
        <w:jc w:val="both"/>
        <w:rPr>
          <w:sz w:val="24"/>
          <w:sz w:val="24"/>
          <w:szCs w:val="24"/>
          <w:rFonts w:ascii="Times New Roman" w:hAnsi="Times New Roman" w:eastAsia="Times New Roman" w:cs="Times New Roman"/>
          <w:lang w:eastAsia="sk-SK"/>
        </w:rPr>
      </w:pPr>
      <w:r>
        <w:rPr/>
        <w:t>Projektová dokumentácia</w:t>
      </w:r>
      <w:r/>
    </w:p>
    <w:p>
      <w:pPr>
        <w:pStyle w:val="Normal"/>
        <w:widowControl w:val="false"/>
        <w:tabs>
          <w:tab w:val="left" w:pos="2304" w:leader="none"/>
          <w:tab w:val="left" w:pos="3456" w:leader="none"/>
          <w:tab w:val="left" w:pos="4608" w:leader="none"/>
          <w:tab w:val="left" w:pos="5760" w:leader="none"/>
          <w:tab w:val="left" w:pos="6912" w:leader="none"/>
          <w:tab w:val="left" w:pos="8064" w:leader="none"/>
        </w:tabs>
        <w:ind w:right="32"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4.7.</w:t>
        <w:tab/>
        <w:t>Zmluvné strany sa dohodli, že objednávateľ neposkytne zhotoviteľovi preddavok na predmet zmluvy. Fakturácia a platenie prác a dodávok budú v zmysle dohody zmluvných strán vykonávané mesačne, formou faktúr vystavených na základe zhotoviteľom predložených, objednávateľom potvrdených súpisov skutočne vykonaných prác za predchádzajúci mesiac. Zhotoviteľ predloží mesačný súpis skutočne vykonaných prác vždy najneskôr v piaty deň nasledujúceho kalendárneho mesiaca a objednávateľ tento odsúhlasí alebo k nemu uvedie svoje výhrady najneskoršie do 10 pracovných dní od predloženia tohto súpisu. V prípade ak objednávateľ k mesačnému súpisu skutočne vykonaných prác predloženému zhotoviteľom uvedie v lehote uvedenej v predchádzajúcej vete svoje výhrady a zhotoviteľ predloží objednávateľovi opravený mesačný súpis skutočne vykonaných prác, objednávateľ tento opravený mesačný súpis skutočne vykonaných prác odsúhlasí alebo k nemu uvedie svoje výhrady najneskoršie do 2 pracovných dní od predloženia tohto opraveného súpisu. Súpis skutočne vykonaných prác podpisuje za objednávateľa stavebný dozor. Zhotoviteľ akceptuje zádržné z ceny diela z každej faktúry vo výške 10% , vo väzbe na riadne vykonanie diela. Zádržné 10% z každej fakturovanej čiastky bez DPH bude do doby odovzdania celej stavby, ako zádržné na včasnosť a kvalitu realizácie stavebných prác. Čiastka 10% slúži ako zádržné, ktoré bude uhradené na základe daňového dokladu vystaveného zhotoviteľom v rámci žiadosti dodávateľa o vrátenie zádržného, po riadnom a úplnom odovzdaní a prevzatí celého predmetu zákazky objednávateľom a podpísaní preberacieho protokolu. V prípade, že po riadnom odovzdaní a prevzatí celého diela budú na diele objednávateľom zistené závady a/alebo budú uplatnené reklamácie, bude zádržné vyplatené až po riadnom a úplnom odstránení všetkých závad a/ alebo reklamovaných prác a dodávok v stanovenom termíne objednávateľom, prípadne bude vyplatená len časť zádržného vo výške po odrátaní nárokov objednávateľa - napr. na zmluvnú pokutu, ktoré mu počas zadržiavania zádržného vznikli. Ak dôjde k použitiu zádržného alebo jeho časti, objednávateľ vráti zhotoviteľovi iba nepoužitý zostatok z tejto sumy. Objednávateľ pri vrátení zádržného ak si z nej uplatnil plnenie, odovzdá zhotoviteľovi aj podrobný písomný prehľad jej použitia vrátane odôvodnenia.</w:t>
      </w:r>
      <w:r/>
    </w:p>
    <w:p>
      <w:pPr>
        <w:pStyle w:val="Normal"/>
      </w:pPr>
      <w:r>
        <w:rPr/>
      </w:r>
      <w:r/>
    </w:p>
    <w:p>
      <w:pPr>
        <w:pStyle w:val="Normal"/>
        <w:ind w:left="675" w:hanging="675"/>
        <w:jc w:val="both"/>
        <w:rPr>
          <w:sz w:val="24"/>
          <w:sz w:val="24"/>
          <w:szCs w:val="24"/>
          <w:rFonts w:ascii="Times New Roman" w:hAnsi="Times New Roman" w:eastAsia="Times New Roman" w:cs="Times New Roman"/>
          <w:lang w:eastAsia="sk-SK"/>
        </w:rPr>
      </w:pPr>
      <w:r>
        <w:rPr/>
        <w:t xml:space="preserve">4.8 </w:t>
        <w:tab/>
        <w:t xml:space="preserve">Na základe dohody zmluvných strán budú faktúry splatné do 60 dní odo dňa doručenia faktúry objednávateľovi.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 xml:space="preserve">4.9 </w:t>
        <w:tab/>
        <w:t xml:space="preserve">Čiastka na úhradu, na ktorú má zhotoviteľ nárok bude vyčíslená v eurách a úhrada bude vykonaná v eurách.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4.10</w:t>
        <w:tab/>
        <w:t xml:space="preserve">V prípade, že objednávateľ neodsúhlasí niektoré položky alebo iné náležitosti faktúry, faktúru vráti zhotoviteľovi na prepracovanie. Počas tejto doby sa nepočíta lehota na úhradu.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4.11</w:t>
        <w:tab/>
        <w:t xml:space="preserve">Stavebný dozor objednávateľa môže kedykoľvek opraviť alebo neuznať ktorúkoľvek položku v rozpočte pokiaľ sa pri realizácii zistí nová nepredvídaná skutočnosť.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4.12</w:t>
        <w:tab/>
        <w:t xml:space="preserve">Objednávateľ je oprávnený pred uplynutím lehoty splatnosti vrátiť bez zaplatenia faktúru, ktorá neobsahuje niektorú z náležitostí daňového dokladu alebo má iné chyby v obsahu. Spolu s vrátenou faktúrou musí uviesť dôvod vrátenia.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4.13</w:t>
        <w:tab/>
        <w:t>Zhotoviteľ je povinný, podľa povahy nesprávnosti, faktúru po opravení opätovne vystaviť. Oprávneným vrátením prestáva plynúť lehota splatnosti. Celá lehota plynie znovu odo dňa doručenia (odovzdania) opravenej alebo nanovo vyhotovenej faktúry objednávateľovi.</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Článok 5.</w:t>
      </w:r>
      <w:r/>
    </w:p>
    <w:p>
      <w:pPr>
        <w:pStyle w:val="Normal"/>
        <w:jc w:val="center"/>
        <w:rPr>
          <w:b/>
          <w:b/>
          <w:bCs/>
        </w:rPr>
      </w:pPr>
      <w:r>
        <w:rPr>
          <w:b/>
          <w:bCs/>
        </w:rPr>
        <w:t>Čas plnenia</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numPr>
          <w:ilvl w:val="1"/>
          <w:numId w:val="7"/>
        </w:numPr>
        <w:tabs>
          <w:tab w:val="left" w:pos="709" w:leader="none"/>
        </w:tabs>
        <w:spacing w:lineRule="exact" w:line="230"/>
        <w:ind w:left="720" w:right="1" w:hanging="709"/>
        <w:jc w:val="both"/>
        <w:rPr>
          <w:sz w:val="24"/>
          <w:sz w:val="24"/>
          <w:szCs w:val="24"/>
          <w:rFonts w:ascii="Times New Roman" w:hAnsi="Times New Roman" w:eastAsia="Times New Roman" w:cs="Times New Roman"/>
          <w:lang w:eastAsia="sk-SK"/>
        </w:rPr>
      </w:pPr>
      <w:r>
        <w:rPr/>
        <w:t>Termíny plnenia predmetu zmluvy sú nasledovné:</w:t>
      </w:r>
      <w:r/>
    </w:p>
    <w:p>
      <w:pPr>
        <w:pStyle w:val="Normal"/>
        <w:widowControl w:val="false"/>
        <w:tabs>
          <w:tab w:val="left" w:pos="709" w:leader="none"/>
        </w:tabs>
        <w:spacing w:lineRule="auto" w:line="276"/>
        <w:ind w:left="720" w:right="1"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tabs>
          <w:tab w:val="left" w:pos="709" w:leader="none"/>
        </w:tabs>
        <w:spacing w:lineRule="auto" w:line="276"/>
        <w:ind w:left="720" w:right="1" w:hanging="0"/>
        <w:jc w:val="both"/>
      </w:pPr>
      <w:r>
        <w:rPr>
          <w:b/>
        </w:rPr>
        <w:t>Začatie:</w:t>
      </w:r>
      <w:r>
        <w:rPr/>
        <w:t xml:space="preserve">   Zhotoviteľ sa zaväzuje začať práce do troch (3) pracovných dní po protokolárnom   prevzatí staveniska, na ktoré Objednávateľ písomne vyzve Zhotoviteľa. Ak Zhotoviteľ nezačne realizáciu stavebných prác do 15 dní od protokolárneho prevzatia staveniska z dôvodov na strane Zhotoviteľa, jedná sa o podstatné porušenie zmluvy.</w:t>
      </w:r>
      <w:r/>
    </w:p>
    <w:p>
      <w:pPr>
        <w:pStyle w:val="Normal"/>
        <w:widowControl w:val="false"/>
        <w:tabs>
          <w:tab w:val="left" w:pos="709" w:leader="none"/>
        </w:tabs>
        <w:spacing w:lineRule="auto" w:line="276"/>
        <w:ind w:left="720" w:right="1"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tabs>
          <w:tab w:val="left" w:pos="709" w:leader="none"/>
        </w:tabs>
        <w:spacing w:lineRule="auto" w:line="276"/>
        <w:ind w:left="720" w:right="1" w:hanging="0"/>
        <w:jc w:val="both"/>
      </w:pPr>
      <w:r>
        <w:rPr>
          <w:b/>
        </w:rPr>
        <w:t>Ukončenie:</w:t>
      </w:r>
      <w:r>
        <w:rPr/>
        <w:t xml:space="preserve"> do 2  mesiacov  po protokolárnom prevzatí staveniska, na ktoré Objednávateľ písomne vyzve Zhotoviteľa. </w:t>
      </w:r>
      <w:r/>
    </w:p>
    <w:p>
      <w:pPr>
        <w:pStyle w:val="Normal"/>
        <w:widowControl w:val="false"/>
        <w:tabs>
          <w:tab w:val="left" w:pos="709" w:leader="none"/>
        </w:tabs>
        <w:spacing w:lineRule="auto" w:line="276"/>
        <w:ind w:right="1"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numPr>
          <w:ilvl w:val="1"/>
          <w:numId w:val="7"/>
        </w:numPr>
        <w:tabs>
          <w:tab w:val="left" w:pos="709" w:leader="none"/>
        </w:tabs>
        <w:spacing w:lineRule="auto" w:line="276"/>
        <w:ind w:left="720" w:right="1" w:hanging="720"/>
        <w:jc w:val="both"/>
        <w:rPr>
          <w:sz w:val="24"/>
          <w:sz w:val="24"/>
          <w:szCs w:val="24"/>
          <w:rFonts w:ascii="Times New Roman" w:hAnsi="Times New Roman" w:eastAsia="Times New Roman" w:cs="Times New Roman"/>
          <w:lang w:eastAsia="sk-SK"/>
        </w:rPr>
      </w:pPr>
      <w:r>
        <w:rPr/>
        <w:t xml:space="preserve">Termíny uvedené v článku 5.1 musia byť zhotoviteľom presne dodržané tak, aby akýmkoľvek spôsobom neboli ovplyvnené, posunuté, resp. oneskorené práce na zhotovovaní diela zhotoviteľom. Podrobnejší vecný a časový harmonogram realizácie diela, v ktorom sú stanovené vecne vymedzené dôležité termíny postupu prác pri realizácii diela zhotoviteľ vypracuje v súčinnosti s prevádzkovými potrebami a pokynmi objednávateľa,  a predloží do 5 dní od podpisu zmluvy. </w:t>
      </w:r>
      <w:r/>
    </w:p>
    <w:p>
      <w:pPr>
        <w:pStyle w:val="Normal"/>
        <w:widowControl w:val="false"/>
        <w:tabs>
          <w:tab w:val="left" w:pos="709" w:leader="none"/>
        </w:tabs>
        <w:spacing w:lineRule="auto" w:line="276"/>
        <w:ind w:left="720" w:right="1"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Článok 6.</w:t>
      </w:r>
      <w:r/>
    </w:p>
    <w:p>
      <w:pPr>
        <w:pStyle w:val="Normal"/>
        <w:jc w:val="center"/>
        <w:rPr>
          <w:b/>
          <w:b/>
          <w:bCs/>
        </w:rPr>
      </w:pPr>
      <w:r>
        <w:rPr>
          <w:b/>
          <w:bCs/>
        </w:rPr>
        <w:t>Riziká zhotoviteľa</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tabs>
          <w:tab w:val="left" w:pos="284" w:leader="none"/>
          <w:tab w:val="left" w:pos="709" w:leader="none"/>
        </w:tabs>
        <w:ind w:left="680" w:hanging="680"/>
        <w:jc w:val="both"/>
        <w:rPr>
          <w:sz w:val="24"/>
          <w:sz w:val="24"/>
          <w:szCs w:val="24"/>
          <w:rFonts w:ascii="Times New Roman" w:hAnsi="Times New Roman" w:eastAsia="Times New Roman" w:cs="Times New Roman"/>
          <w:lang w:eastAsia="sk-SK"/>
        </w:rPr>
      </w:pPr>
      <w:r>
        <w:rPr/>
        <w:t xml:space="preserve">6.1 </w:t>
        <w:tab/>
        <w:t xml:space="preserve">Zhotoviteľ je zodpovedný za akékoľvek zničenie alebo poškodenie fyzického majetku, zranenie osôb a usmrtenie, ku ktorým dôjde počas, alebo ako dôsledok vykonávania prác v rámci zmluvy. Zhotoviteľ nenesie zodpovednosť v prípade výnimočných rizík. </w:t>
      </w:r>
      <w:r/>
    </w:p>
    <w:p>
      <w:pPr>
        <w:pStyle w:val="Normal"/>
        <w:ind w:left="1276" w:hanging="596"/>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80" w:hanging="680"/>
        <w:jc w:val="both"/>
        <w:rPr>
          <w:sz w:val="24"/>
          <w:sz w:val="24"/>
          <w:szCs w:val="24"/>
          <w:rFonts w:ascii="Times New Roman" w:hAnsi="Times New Roman" w:eastAsia="Times New Roman" w:cs="Times New Roman"/>
          <w:lang w:eastAsia="sk-SK"/>
        </w:rPr>
      </w:pPr>
      <w:r>
        <w:rPr/>
        <w:t>6.2</w:t>
        <w:tab/>
        <w:t xml:space="preserve">Zhotoviteľ nezodpovedá v prípadoch výnimočných rizík – objektívnych právnych skutočnosti, ktorými sú: </w:t>
      </w:r>
      <w:r/>
    </w:p>
    <w:p>
      <w:pPr>
        <w:pStyle w:val="Normal"/>
        <w:ind w:left="1004" w:hanging="284"/>
        <w:jc w:val="both"/>
        <w:rPr>
          <w:sz w:val="24"/>
          <w:sz w:val="24"/>
          <w:szCs w:val="24"/>
          <w:rFonts w:ascii="Times New Roman" w:hAnsi="Times New Roman" w:eastAsia="Times New Roman" w:cs="Times New Roman"/>
          <w:lang w:eastAsia="sk-SK"/>
        </w:rPr>
      </w:pPr>
      <w:r>
        <w:rPr/>
        <w:t>a)</w:t>
        <w:tab/>
        <w:t xml:space="preserve">pokiaľ priamo nepriaznivo ovplyvňujú vyhotovenie diela: vojna, vojnový stav, výnimočný stav, núdzový stav, mimoriadna situácia; </w:t>
      </w:r>
      <w:r/>
    </w:p>
    <w:p>
      <w:pPr>
        <w:pStyle w:val="Normal"/>
        <w:tabs>
          <w:tab w:val="left" w:pos="1560" w:leader="none"/>
        </w:tabs>
        <w:ind w:left="1004" w:hanging="284"/>
        <w:jc w:val="both"/>
        <w:rPr>
          <w:shd w:fill="FFFF00" w:val="clear"/>
        </w:rPr>
      </w:pPr>
      <w:r>
        <w:rPr/>
        <w:t>b)</w:t>
        <w:tab/>
        <w:t xml:space="preserve">škody spôsobené výlučne chybným návrhom diela, okrem návrhov, za ktoré je zodpovedný zhotoviteľ. </w:t>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jc w:val="center"/>
        <w:rPr>
          <w:b/>
          <w:b/>
          <w:bCs/>
        </w:rPr>
      </w:pPr>
      <w:r>
        <w:rPr>
          <w:b/>
          <w:bCs/>
        </w:rPr>
        <w:t>Článok 7.</w:t>
      </w:r>
      <w:r/>
    </w:p>
    <w:p>
      <w:pPr>
        <w:pStyle w:val="Normal"/>
        <w:widowControl w:val="false"/>
        <w:jc w:val="center"/>
        <w:rPr>
          <w:b/>
          <w:b/>
          <w:bCs/>
        </w:rPr>
      </w:pPr>
      <w:r>
        <w:rPr>
          <w:b/>
          <w:bCs/>
        </w:rPr>
        <w:t>Poistenie</w:t>
      </w:r>
      <w:r/>
    </w:p>
    <w:p>
      <w:pPr>
        <w:pStyle w:val="Normal"/>
        <w:widowControl w:val="false"/>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7.1.</w:t>
        <w:tab/>
        <w:t xml:space="preserve">Zhotoviteľ je povinný dojednať nasledovné druhy poistenia pre obdobie od prevzatia staveniska až do termínu ukončenia diela: </w:t>
      </w:r>
      <w:r/>
    </w:p>
    <w:p>
      <w:pPr>
        <w:pStyle w:val="Normal"/>
        <w:ind w:left="993" w:hanging="284"/>
        <w:jc w:val="both"/>
        <w:rPr>
          <w:sz w:val="24"/>
          <w:sz w:val="24"/>
          <w:szCs w:val="24"/>
          <w:rFonts w:ascii="Times New Roman" w:hAnsi="Times New Roman" w:eastAsia="Times New Roman" w:cs="Times New Roman"/>
          <w:lang w:eastAsia="sk-SK"/>
        </w:rPr>
      </w:pPr>
      <w:r>
        <w:rPr/>
        <w:t>a)</w:t>
        <w:tab/>
        <w:t xml:space="preserve">poistenie proti poškodeniu alebo zničeniu majetku iných osôb spôsobené činmi alebo nedbanlivosťou zhotoviteľa, </w:t>
      </w:r>
      <w:r/>
    </w:p>
    <w:p>
      <w:pPr>
        <w:pStyle w:val="Normal"/>
        <w:ind w:left="993" w:hanging="318"/>
        <w:jc w:val="both"/>
        <w:rPr>
          <w:sz w:val="24"/>
          <w:sz w:val="24"/>
          <w:szCs w:val="24"/>
          <w:rFonts w:ascii="Times New Roman" w:hAnsi="Times New Roman" w:eastAsia="Times New Roman" w:cs="Times New Roman"/>
          <w:lang w:eastAsia="sk-SK"/>
        </w:rPr>
      </w:pPr>
      <w:r>
        <w:rPr/>
        <w:t>b)</w:t>
        <w:tab/>
        <w:t xml:space="preserve">poistenie proti usmrteniu alebo zraneniu osôb spôsobené činmi zhotoviteľa alebo jeho nedbalosťou komukoľvek, kto je oprávnený zdržovať sa na stavenisku, </w:t>
      </w:r>
      <w:r/>
    </w:p>
    <w:p>
      <w:pPr>
        <w:pStyle w:val="Normal"/>
        <w:tabs>
          <w:tab w:val="left" w:pos="993" w:leader="none"/>
        </w:tabs>
        <w:ind w:firstLine="675"/>
        <w:jc w:val="both"/>
        <w:rPr>
          <w:sz w:val="24"/>
          <w:sz w:val="24"/>
          <w:szCs w:val="24"/>
          <w:rFonts w:ascii="Times New Roman" w:hAnsi="Times New Roman" w:eastAsia="Times New Roman" w:cs="Times New Roman"/>
          <w:lang w:eastAsia="sk-SK"/>
        </w:rPr>
      </w:pPr>
      <w:r>
        <w:rPr/>
        <w:t>c)</w:t>
        <w:tab/>
        <w:t xml:space="preserve">poistenie proti poškodeniu diela a materiálov počas výstavby.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7.2</w:t>
        <w:tab/>
        <w:t xml:space="preserve">V prípade, že termín ukončenia diela bude predĺžený, je zo strany zhotoviteľa potrebné poistnú zmluvu predĺžiť, tak aby bolo zabezpečené kontinuálne poistenie diela. </w:t>
      </w:r>
      <w:r/>
    </w:p>
    <w:p>
      <w:pPr>
        <w:pStyle w:val="Normal"/>
        <w:jc w:val="both"/>
        <w:rPr>
          <w:sz w:val="24"/>
          <w:shd w:fill="FFFF00" w:val="clear"/>
          <w:sz w:val="24"/>
          <w:szCs w:val="24"/>
          <w:rFonts w:ascii="Times New Roman" w:hAnsi="Times New Roman" w:eastAsia="Times New Roman" w:cs="Times New Roman"/>
          <w:color w:val="00000A"/>
          <w:lang w:val="sk-SK" w:eastAsia="sk-SK" w:bidi="ar-SA"/>
        </w:rPr>
      </w:pPr>
      <w:r>
        <w:rPr>
          <w:rFonts w:eastAsia="Times New Roman" w:cs="Times New Roman"/>
          <w:sz w:val="24"/>
          <w:szCs w:val="24"/>
          <w:shd w:fill="FFFF00" w:val="clear"/>
          <w:lang w:eastAsia="sk-SK"/>
        </w:rPr>
      </w:r>
      <w:r/>
    </w:p>
    <w:p>
      <w:pPr>
        <w:pStyle w:val="Normal"/>
        <w:jc w:val="center"/>
        <w:rPr>
          <w:b/>
          <w:b/>
          <w:bCs/>
        </w:rPr>
      </w:pPr>
      <w:r>
        <w:rPr>
          <w:b/>
          <w:bCs/>
        </w:rPr>
        <w:t>Článok 8.</w:t>
      </w:r>
      <w:r/>
    </w:p>
    <w:p>
      <w:pPr>
        <w:pStyle w:val="Normal"/>
        <w:jc w:val="center"/>
        <w:rPr>
          <w:b/>
          <w:b/>
          <w:bCs/>
        </w:rPr>
      </w:pPr>
      <w:r>
        <w:rPr>
          <w:b/>
          <w:bCs/>
        </w:rPr>
        <w:t>Bezpečnosť pri práci a ochrana životného prostredia</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both"/>
        <w:rPr>
          <w:i/>
          <w:i/>
          <w:iCs/>
        </w:rPr>
      </w:pPr>
      <w:r>
        <w:rPr/>
        <w:t>8.1</w:t>
        <w:tab/>
      </w:r>
      <w:r>
        <w:rPr>
          <w:iCs/>
        </w:rPr>
        <w:t xml:space="preserve">Zhotoviteľ </w:t>
      </w:r>
      <w:r/>
    </w:p>
    <w:p>
      <w:pPr>
        <w:pStyle w:val="Normal"/>
        <w:ind w:left="1360" w:hanging="680"/>
        <w:jc w:val="both"/>
        <w:rPr>
          <w:sz w:val="24"/>
          <w:sz w:val="24"/>
          <w:szCs w:val="24"/>
          <w:rFonts w:ascii="Times New Roman" w:hAnsi="Times New Roman" w:eastAsia="Times New Roman" w:cs="Times New Roman"/>
          <w:lang w:eastAsia="sk-SK"/>
        </w:rPr>
      </w:pPr>
      <w:r>
        <w:rPr/>
        <w:t>a)</w:t>
        <w:tab/>
        <w:t xml:space="preserve">je zodpovedný za bezpečnosť všetkých vykonávaných prác na stavenisku počas celej doby realizácie diela vrátane odstraňovania prípadných vád na ňom, </w:t>
      </w:r>
      <w:r/>
    </w:p>
    <w:p>
      <w:pPr>
        <w:pStyle w:val="Normal"/>
        <w:ind w:left="1360" w:hanging="680"/>
        <w:jc w:val="both"/>
        <w:rPr>
          <w:sz w:val="24"/>
          <w:sz w:val="24"/>
          <w:szCs w:val="24"/>
          <w:rFonts w:ascii="Times New Roman" w:hAnsi="Times New Roman" w:eastAsia="Times New Roman" w:cs="Times New Roman"/>
          <w:lang w:eastAsia="sk-SK"/>
        </w:rPr>
      </w:pPr>
      <w:r>
        <w:rPr/>
        <w:t>b)</w:t>
        <w:tab/>
        <w:t xml:space="preserve">sa zaväzuje, že bude podnikať všetky kroky na ochranu životného prostredia na stavenisku a v jeho okolí a predchádzať škodám a úrazom osôb alebo verejného či iného vlastníctva v dôsledku znečistenia, hluku alebo iných príčin vznikajúcich ako dôsledok jeho metód práce. </w:t>
      </w:r>
      <w:r/>
    </w:p>
    <w:p>
      <w:pPr>
        <w:pStyle w:val="Normal"/>
        <w:ind w:left="1360" w:hanging="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8.2</w:t>
        <w:tab/>
        <w:t>Bezpečnosť a ochrana zdravia pri práci</w:t>
      </w:r>
      <w:r/>
    </w:p>
    <w:p>
      <w:pPr>
        <w:pStyle w:val="Normal"/>
        <w:ind w:left="675" w:hanging="0"/>
        <w:jc w:val="both"/>
        <w:rPr>
          <w:sz w:val="24"/>
          <w:sz w:val="24"/>
          <w:szCs w:val="24"/>
          <w:rFonts w:ascii="Times New Roman" w:hAnsi="Times New Roman" w:eastAsia="Times New Roman" w:cs="Times New Roman"/>
          <w:lang w:eastAsia="sk-SK"/>
        </w:rPr>
      </w:pPr>
      <w:r>
        <w:rPr/>
        <w:t xml:space="preserve">Zhotoviteľ je povinný dodržiavať úlohy vyplývajúce zo „Zásad BOZP na stavenisku“.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8.3</w:t>
        <w:tab/>
        <w:t xml:space="preserve">Protipožiarna ochrana </w:t>
      </w:r>
      <w:r/>
    </w:p>
    <w:p>
      <w:pPr>
        <w:pStyle w:val="Normal"/>
        <w:ind w:left="675" w:hanging="0"/>
        <w:jc w:val="both"/>
        <w:rPr>
          <w:sz w:val="24"/>
          <w:sz w:val="24"/>
          <w:szCs w:val="24"/>
          <w:rFonts w:ascii="Times New Roman" w:hAnsi="Times New Roman" w:eastAsia="Times New Roman" w:cs="Times New Roman"/>
          <w:lang w:eastAsia="sk-SK"/>
        </w:rPr>
      </w:pPr>
      <w:r>
        <w:rPr/>
        <w:t xml:space="preserve">Zhotoviteľ musí dodržiavať predpisy orgánov ochrany pred požiarmi a podniknúť všetky nevyhnutné opatrenia v priebehu realizácie diela vrátane odstraňovania prípadných vád na ňom, aby zabránil vzniku požiaru. </w:t>
      </w:r>
      <w:r/>
    </w:p>
    <w:p>
      <w:pPr>
        <w:pStyle w:val="Normal"/>
        <w:jc w:val="both"/>
        <w:rPr>
          <w:sz w:val="24"/>
          <w:sz w:val="24"/>
          <w:szCs w:val="24"/>
          <w:rFonts w:ascii="Times New Roman" w:hAnsi="Times New Roman" w:eastAsia="Times New Roman" w:cs="Times New Roman"/>
          <w:lang w:eastAsia="sk-SK"/>
        </w:rPr>
      </w:pPr>
      <w:r>
        <w:rPr/>
        <w:t>8.4</w:t>
        <w:tab/>
        <w:t>Ochrana životného prostredia</w:t>
      </w:r>
      <w:r/>
    </w:p>
    <w:p>
      <w:pPr>
        <w:pStyle w:val="Normal"/>
        <w:ind w:left="1360" w:hanging="680"/>
        <w:jc w:val="both"/>
        <w:rPr>
          <w:sz w:val="24"/>
          <w:sz w:val="24"/>
          <w:szCs w:val="24"/>
          <w:rFonts w:ascii="Times New Roman" w:hAnsi="Times New Roman" w:eastAsia="Times New Roman" w:cs="Times New Roman"/>
          <w:lang w:eastAsia="sk-SK"/>
        </w:rPr>
      </w:pPr>
      <w:r>
        <w:rPr/>
        <w:t>a)</w:t>
        <w:tab/>
        <w:t xml:space="preserve">Počas realizovania diela a odstraňovania prípadných vád na ňom je zhotoviteľ povinný ochrániť životné prostredie na stavenisku aj mimo neho pred znečistením. Podľa toho má teda zozbierať všetky druhy odpadov, výrobného a komunálneho odpadu a dopraviť ich na skládku určenú, resp. schválenú objednávateľom v prípade nedodržania sa zhotoviteľ zaväzuje znášať všetky dopady (sankcie, pokuty, rozhodnutia a pod.), ktoré budú uplatnené voči objednávateľovi. </w:t>
      </w:r>
      <w:r/>
    </w:p>
    <w:p>
      <w:pPr>
        <w:pStyle w:val="Normal"/>
        <w:ind w:left="1360" w:hanging="680"/>
        <w:jc w:val="both"/>
        <w:rPr>
          <w:color w:val="0070C0"/>
        </w:rPr>
      </w:pPr>
      <w:r>
        <w:rPr/>
        <w:t>b)</w:t>
        <w:tab/>
      </w:r>
      <w:r>
        <w:rPr>
          <w:bCs/>
        </w:rPr>
        <w:t>Zhotoviteľ je povinný zabezpečiť koordinátora bezpečnosti práce a zároveň je povinný zaobstarať vypracovanie plánu bezpečnosti a ochrany zdravia pri práci, ktorý ustanoví pravidlá na vykonávanie prác na stavenisku v zmysle Nariadenia vlády SR č. 396/2006 Z. z. o minimálnych bezpečnostných a zdravotných požiadavkách na stavenisko</w:t>
      </w:r>
      <w:r>
        <w:rPr>
          <w:color w:val="0070C0"/>
        </w:rPr>
        <w:t>.</w:t>
      </w:r>
      <w:r/>
    </w:p>
    <w:p>
      <w:pPr>
        <w:pStyle w:val="Normal"/>
        <w:ind w:left="1360" w:hanging="680"/>
        <w:jc w:val="both"/>
        <w:rPr>
          <w:sz w:val="24"/>
          <w:sz w:val="24"/>
          <w:szCs w:val="24"/>
          <w:rFonts w:ascii="Times New Roman" w:hAnsi="Times New Roman" w:eastAsia="Times New Roman" w:cs="Times New Roman"/>
          <w:lang w:eastAsia="sk-SK"/>
        </w:rPr>
      </w:pPr>
      <w:r>
        <w:rPr/>
        <w:t>c)</w:t>
        <w:tab/>
        <w:t>Zhotoviteľ je povinný udržiavať na prevzatom stavenisku poriadok, odstraňovať odpady a nečistoty z jeho prác a dodržiavať čistotu používaných priestorov a priľahlých prístupových komunikácii a zabezpečiť bezpečnosť na stavbe a v jej dotknutom okolí.</w:t>
      </w:r>
      <w:r/>
    </w:p>
    <w:p>
      <w:pPr>
        <w:pStyle w:val="Normal"/>
        <w:ind w:left="1360" w:hanging="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1360" w:hanging="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1360" w:hanging="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jc w:val="center"/>
        <w:rPr>
          <w:b/>
          <w:b/>
          <w:bCs/>
        </w:rPr>
      </w:pPr>
      <w:r>
        <w:rPr>
          <w:b/>
          <w:bCs/>
        </w:rPr>
        <w:t>Článok 9.</w:t>
      </w:r>
      <w:r/>
    </w:p>
    <w:p>
      <w:pPr>
        <w:pStyle w:val="Normal"/>
        <w:widowControl w:val="false"/>
        <w:jc w:val="center"/>
        <w:rPr>
          <w:b/>
          <w:b/>
          <w:bCs/>
        </w:rPr>
      </w:pPr>
      <w:r>
        <w:rPr>
          <w:b/>
          <w:bCs/>
        </w:rPr>
        <w:t xml:space="preserve">Stavenisko </w:t>
      </w:r>
      <w:r/>
    </w:p>
    <w:p>
      <w:pPr>
        <w:pStyle w:val="Normal"/>
        <w:widowControl w:val="false"/>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widowControl w:val="false"/>
        <w:ind w:left="675" w:hanging="675"/>
        <w:jc w:val="both"/>
        <w:rPr>
          <w:sz w:val="24"/>
          <w:sz w:val="24"/>
          <w:szCs w:val="24"/>
          <w:rFonts w:ascii="Times New Roman" w:hAnsi="Times New Roman" w:eastAsia="Times New Roman" w:cs="Times New Roman"/>
          <w:lang w:eastAsia="sk-SK"/>
        </w:rPr>
      </w:pPr>
      <w:r>
        <w:rPr/>
        <w:t>9.1</w:t>
        <w:tab/>
        <w:t>Stavenisko je priestor určený na stavbu. Súčasťou staveniska je aj zariadenie staveniska, dočasné skládky materiálu, prístupové cesty a pod. Pri zriadení, usporiadaní, vybavení a likvidácií sa dodržujú ustanovenia o všeobecných technických požiadavkách na výstavbu podľa zákona č. 50/1976 Zb. o územnom plánovaní a stavebnom poriadku v znení neskorších predpisov (ďalej len „Stavebný zákon“) a súvisiacich zákonov.</w:t>
      </w:r>
      <w:r/>
    </w:p>
    <w:p>
      <w:pPr>
        <w:pStyle w:val="Normal"/>
        <w:widowControl w:val="false"/>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hanging="675"/>
        <w:jc w:val="both"/>
        <w:rPr>
          <w:sz w:val="24"/>
          <w:sz w:val="24"/>
          <w:szCs w:val="24"/>
          <w:rFonts w:ascii="Times New Roman" w:hAnsi="Times New Roman" w:eastAsia="Times New Roman" w:cs="Times New Roman"/>
          <w:lang w:eastAsia="sk-SK"/>
        </w:rPr>
      </w:pPr>
      <w:r>
        <w:rPr/>
        <w:t>9.2</w:t>
        <w:tab/>
        <w:t>Objednávateľ odovzdá protokolárne zhotoviteľovi stavenisko. Túto skutočnosť zaznamenajú zmluvné strany  zápisom v stavebnom denníku a osobitným protokolom.</w:t>
      </w:r>
      <w:r/>
    </w:p>
    <w:p>
      <w:pPr>
        <w:pStyle w:val="Normal"/>
        <w:widowControl w:val="false"/>
        <w:tabs>
          <w:tab w:val="left" w:pos="720" w:leader="none"/>
          <w:tab w:val="left" w:pos="3456" w:leader="none"/>
          <w:tab w:val="left" w:pos="4608" w:leader="none"/>
          <w:tab w:val="left" w:pos="5760" w:leader="none"/>
          <w:tab w:val="left" w:pos="6912" w:leader="none"/>
          <w:tab w:val="left" w:pos="8064" w:leader="none"/>
        </w:tabs>
        <w:ind w:left="680" w:right="32"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tabs>
          <w:tab w:val="left" w:pos="840" w:leader="none"/>
          <w:tab w:val="left" w:pos="3456" w:leader="none"/>
          <w:tab w:val="left" w:pos="4608" w:leader="none"/>
          <w:tab w:val="left" w:pos="5760" w:leader="none"/>
          <w:tab w:val="left" w:pos="6912" w:leader="none"/>
          <w:tab w:val="left" w:pos="8064" w:leader="none"/>
        </w:tabs>
        <w:ind w:left="675" w:right="32" w:hanging="675"/>
        <w:jc w:val="both"/>
        <w:rPr>
          <w:sz w:val="24"/>
          <w:sz w:val="24"/>
          <w:szCs w:val="24"/>
          <w:rFonts w:ascii="Times New Roman" w:hAnsi="Times New Roman" w:eastAsia="Times New Roman" w:cs="Times New Roman"/>
          <w:lang w:eastAsia="sk-SK"/>
        </w:rPr>
      </w:pPr>
      <w:r>
        <w:rPr/>
        <w:t>9.3.</w:t>
        <w:tab/>
        <w:t>Zhotoviteľ si zabezpečí odberové miesta energií u správcov sietí, resp. použije mobilné zdroje energií. Náklady za odbery počas realizácie diela znáša zhotoviteľ na základe individuálnych odberných zmlúv so správcami sietí.</w:t>
      </w:r>
      <w:r/>
    </w:p>
    <w:p>
      <w:pPr>
        <w:pStyle w:val="Normal"/>
        <w:widowControl w:val="false"/>
        <w:tabs>
          <w:tab w:val="left" w:pos="2304" w:leader="none"/>
          <w:tab w:val="left" w:pos="3456" w:leader="none"/>
          <w:tab w:val="left" w:pos="4608" w:leader="none"/>
          <w:tab w:val="left" w:pos="5760" w:leader="none"/>
          <w:tab w:val="left" w:pos="6912" w:leader="none"/>
          <w:tab w:val="left" w:pos="8064" w:leader="none"/>
        </w:tabs>
        <w:ind w:right="32"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tabs>
          <w:tab w:val="left" w:pos="720" w:leader="none"/>
          <w:tab w:val="left" w:pos="3456" w:leader="none"/>
          <w:tab w:val="left" w:pos="4608" w:leader="none"/>
          <w:tab w:val="left" w:pos="5760" w:leader="none"/>
          <w:tab w:val="left" w:pos="6912" w:leader="none"/>
          <w:tab w:val="left" w:pos="8064" w:leader="none"/>
        </w:tabs>
        <w:ind w:left="675" w:right="32" w:hanging="675"/>
        <w:jc w:val="both"/>
        <w:rPr>
          <w:sz w:val="24"/>
          <w:sz w:val="24"/>
          <w:szCs w:val="24"/>
          <w:rFonts w:ascii="Times New Roman" w:hAnsi="Times New Roman" w:eastAsia="Times New Roman" w:cs="Times New Roman"/>
          <w:lang w:eastAsia="sk-SK"/>
        </w:rPr>
      </w:pPr>
      <w:r>
        <w:rPr/>
        <w:t>9.4.</w:t>
        <w:tab/>
        <w:t>Bezdôvodné odmietnutie prevzatia staveniska zhotoviteľom v lehote dlhšej ako 5 pracovných dní od výzvy na prevzatie staveniska sa považuje za podstatné porušenie tejto zmluvy.</w:t>
      </w:r>
      <w:r/>
    </w:p>
    <w:p>
      <w:pPr>
        <w:pStyle w:val="Normal"/>
        <w:widowControl w:val="false"/>
        <w:tabs>
          <w:tab w:val="left" w:pos="720" w:leader="none"/>
        </w:tabs>
        <w:ind w:right="32"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hanging="675"/>
        <w:jc w:val="both"/>
        <w:rPr>
          <w:sz w:val="24"/>
          <w:sz w:val="24"/>
          <w:szCs w:val="24"/>
          <w:rFonts w:ascii="Times New Roman" w:hAnsi="Times New Roman" w:eastAsia="Times New Roman" w:cs="Times New Roman"/>
          <w:lang w:eastAsia="sk-SK"/>
        </w:rPr>
      </w:pPr>
      <w:r>
        <w:rPr/>
        <w:t>9.5</w:t>
        <w:tab/>
        <w:t xml:space="preserve">Objednávateľ je povinný odovzdať stavenisko, aby zhotoviteľ mohol na ňom začať práce podľa projektovej dokumentácie a podmienok dohodnutých v zmluve. </w:t>
      </w:r>
      <w:r/>
    </w:p>
    <w:p>
      <w:pPr>
        <w:pStyle w:val="Normal"/>
        <w:widowControl w:val="false"/>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ind w:left="675" w:hanging="675"/>
        <w:jc w:val="center"/>
        <w:rPr>
          <w:b/>
          <w:b/>
          <w:bCs/>
        </w:rPr>
      </w:pPr>
      <w:r>
        <w:rPr>
          <w:b/>
          <w:bCs/>
        </w:rPr>
        <w:t>Článok 10.</w:t>
      </w:r>
      <w:r/>
    </w:p>
    <w:p>
      <w:pPr>
        <w:pStyle w:val="Normal"/>
        <w:widowControl w:val="false"/>
        <w:ind w:left="675" w:hanging="675"/>
        <w:jc w:val="center"/>
        <w:rPr>
          <w:b/>
          <w:b/>
          <w:bCs/>
        </w:rPr>
      </w:pPr>
      <w:r>
        <w:rPr>
          <w:b/>
          <w:bCs/>
        </w:rPr>
        <w:t>Prístup na stavenisko</w:t>
      </w:r>
      <w:r/>
    </w:p>
    <w:p>
      <w:pPr>
        <w:pStyle w:val="Normal"/>
        <w:widowControl w:val="false"/>
        <w:ind w:left="675" w:hanging="675"/>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10.1</w:t>
        <w:tab/>
        <w:t xml:space="preserve">Zhotoviteľ je povinný umožniť objednávateľovi a komukoľvek, kto má na to povolenie od objednávateľa prístup na stavenisko a na ktorékoľvek miesto, kde sa vykonávajú alebo majú vykonať práce v súvislosti s touto zmluvou o dielo.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11. </w:t>
      </w:r>
      <w:r/>
    </w:p>
    <w:p>
      <w:pPr>
        <w:pStyle w:val="Normal"/>
        <w:jc w:val="center"/>
        <w:rPr>
          <w:b/>
          <w:b/>
          <w:bCs/>
        </w:rPr>
      </w:pPr>
      <w:r>
        <w:rPr>
          <w:b/>
          <w:bCs/>
        </w:rPr>
        <w:t>Príkazy</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11.1</w:t>
        <w:tab/>
        <w:t xml:space="preserve">Zhotoviteľ je povinný vykonávať všetky príkazy objednávateľa, ktoré sú v súlade s právnymi predpismi, technickými normami a súvisia s vykonávaním diela v zmysle zmluvy.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12. </w:t>
      </w:r>
      <w:r/>
    </w:p>
    <w:p>
      <w:pPr>
        <w:pStyle w:val="Normal"/>
        <w:jc w:val="center"/>
        <w:rPr>
          <w:b/>
          <w:b/>
          <w:bCs/>
        </w:rPr>
      </w:pPr>
      <w:r>
        <w:rPr>
          <w:b/>
          <w:bCs/>
        </w:rPr>
        <w:t>Vlastníctvo na zhotovovanej veci</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12.1</w:t>
        <w:tab/>
        <w:t xml:space="preserve">Dňom nadobudnutia platnosti a účinnosti zmluvy, najskôr však zápisničným odovzdaním staveniska sa stáva zhotoviteľ s odkazom na ustanovenie obchodného zákonníka vlastníkom zhotovovanej veci až do jej zápisničného odovzdania a prevzatia objednávateľom. Počas tejto doby je zhotoviteľ zodpovedný za všetky škody, ktoré sa na zhotovovanej veci vyskytnú.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center"/>
        <w:rPr>
          <w:b/>
          <w:b/>
        </w:rPr>
      </w:pPr>
      <w:r>
        <w:rPr>
          <w:b/>
        </w:rPr>
        <w:t>Článok 13.</w:t>
      </w:r>
      <w:r/>
    </w:p>
    <w:p>
      <w:pPr>
        <w:pStyle w:val="Normal"/>
        <w:ind w:left="675" w:hanging="675"/>
        <w:jc w:val="center"/>
        <w:rPr>
          <w:b/>
          <w:b/>
        </w:rPr>
      </w:pPr>
      <w:r>
        <w:rPr>
          <w:b/>
        </w:rPr>
        <w:t>Zmeny a doplnky</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13.1</w:t>
        <w:tab/>
        <w:t xml:space="preserve">Zhotoviteľ nevykoná zmeny a doplnky žiadnych stavebných prác bez súhlasu objednávateľa.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Článok 14.</w:t>
      </w:r>
      <w:r/>
    </w:p>
    <w:p>
      <w:pPr>
        <w:pStyle w:val="Normal"/>
        <w:jc w:val="center"/>
        <w:rPr>
          <w:b/>
          <w:b/>
          <w:bCs/>
        </w:rPr>
      </w:pPr>
      <w:r>
        <w:rPr>
          <w:b/>
          <w:bCs/>
        </w:rPr>
        <w:t>Spolupráca zhotoviteľa s objednávateľom na stavbe</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14.1</w:t>
        <w:tab/>
        <w:t xml:space="preserve">Za spolupôsobenie objednávateľa sa označuje odovzdanie staveniska, prevzatie diela a zaplatenie ceny za dielo.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14.2</w:t>
        <w:tab/>
        <w:t xml:space="preserve">Styk objednávateľa so zhotoviteľom bude vykonávaný pomocou záznamov v stavebnom denníku, pravidelnými kontrolami a ďalšími potrebnými a dostupnými formami – vyžaduje sa však písomná forma.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14.3</w:t>
        <w:tab/>
        <w:t xml:space="preserve">Pri vedení stavebného denníka sa budú zmluvné strany riadiť ustanoveniami Stavebného zákona.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14.4</w:t>
        <w:tab/>
        <w:t xml:space="preserve">Stavebný denník bude viesť zhotoviteľ odo dňa prevzatia staveniska. Do denníka sa budú zapisovať všetky skutočnosti rozhodujúce pre plnenie zmluvy. Objednávateľ je povinný sledovať obsah denníka a k zápisom pripájať svoje stanovisko. Ak stavebný dozor nesúhlasí s obsahom zápisu v stavebnom denníku, zapíše to s uvedením dôvodov. Inak sa predpokladá, že s obsahom súhlasí. Do stavebného denníka môžu zapisovať svoje pripomienky oprávnené osoby, v súlade s ustanoveniami stavebného zákona.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lang w:eastAsia="sk-SK"/>
        </w:rPr>
      </w:pPr>
      <w:r>
        <w:rPr/>
        <w:t>14.5</w:t>
        <w:tab/>
        <w:t>Zhotoviteľ denne robí zápisy do stavebného denníka.</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14.6</w:t>
        <w:tab/>
        <w:t xml:space="preserve">Stavebný denník musí byť na stavbe trvalo prístupný stavebnému dozoru objednávateľa, prípadne iným osobám, ktoré majú právo robiť v ňom zápisy alebo kontroly.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14.7</w:t>
        <w:tab/>
        <w:t xml:space="preserve">Zhotoviteľ je povinný dokumentovať postup výstavby (videozáznam, fotografie ...). Táto dokumentácia (kópia videozáznamu, fotografie ...), bude súčasťou dokladov, ktoré odovzdá zhotoviteľ objednávateľovi pri odovzdaní a prevzatí diela.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14.8</w:t>
        <w:tab/>
        <w:t>Zhotoviteľ berie na vedomie, že predmet zmluvy je financovaný pomocou štrukturálnych fondov Európskej únie.</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15. </w:t>
      </w:r>
      <w:r/>
    </w:p>
    <w:p>
      <w:pPr>
        <w:pStyle w:val="Normal"/>
        <w:jc w:val="center"/>
        <w:rPr>
          <w:b/>
          <w:b/>
          <w:bCs/>
        </w:rPr>
      </w:pPr>
      <w:r>
        <w:rPr>
          <w:b/>
          <w:bCs/>
        </w:rPr>
        <w:t>Prerušenie a zastavenie prác</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80" w:hanging="680"/>
        <w:jc w:val="both"/>
        <w:rPr>
          <w:sz w:val="24"/>
          <w:sz w:val="24"/>
          <w:szCs w:val="24"/>
          <w:rFonts w:ascii="Times New Roman" w:hAnsi="Times New Roman" w:eastAsia="Times New Roman" w:cs="Times New Roman"/>
          <w:lang w:eastAsia="sk-SK"/>
        </w:rPr>
      </w:pPr>
      <w:r>
        <w:rPr/>
        <w:t>15.1</w:t>
        <w:tab/>
        <w:t xml:space="preserve">Zhotoviteľ je povinný cestou stavebného denníka, ako aj písomne alebo osobne upozorniť objednávateľa na skutočnosti, ktoré budú mať za následok prerušenie stavebných prác.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1360" w:hanging="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lang w:eastAsia="sk-SK"/>
        </w:rPr>
      </w:pPr>
      <w:r>
        <w:rPr/>
        <w:t>15.2</w:t>
        <w:tab/>
        <w:t xml:space="preserve">Objednávateľ je oprávnený zastaviť stavebné práce v týchto prípadoch: </w:t>
      </w:r>
      <w:r/>
    </w:p>
    <w:p>
      <w:pPr>
        <w:pStyle w:val="Normal"/>
        <w:tabs>
          <w:tab w:val="left" w:pos="1276" w:leader="none"/>
        </w:tabs>
        <w:spacing w:before="0" w:after="19"/>
        <w:ind w:left="1276" w:hanging="596"/>
        <w:jc w:val="both"/>
        <w:rPr>
          <w:sz w:val="24"/>
          <w:sz w:val="24"/>
          <w:szCs w:val="24"/>
          <w:rFonts w:ascii="Times New Roman" w:hAnsi="Times New Roman" w:eastAsia="Times New Roman" w:cs="Times New Roman"/>
          <w:lang w:eastAsia="sk-SK"/>
        </w:rPr>
      </w:pPr>
      <w:r>
        <w:rPr/>
        <w:t>a)</w:t>
        <w:tab/>
        <w:t xml:space="preserve">ak zistí, že zhotoviteľ vykonáva dielo v rozpore so zmluvou o dielo a projektom stavby, </w:t>
      </w:r>
      <w:r/>
    </w:p>
    <w:p>
      <w:pPr>
        <w:pStyle w:val="Normal"/>
        <w:ind w:left="1276" w:hanging="596"/>
        <w:jc w:val="both"/>
        <w:rPr>
          <w:sz w:val="24"/>
          <w:sz w:val="24"/>
          <w:szCs w:val="24"/>
          <w:rFonts w:ascii="Times New Roman" w:hAnsi="Times New Roman" w:eastAsia="Times New Roman" w:cs="Times New Roman"/>
          <w:lang w:eastAsia="sk-SK"/>
        </w:rPr>
      </w:pPr>
      <w:r>
        <w:rPr/>
        <w:t>b)</w:t>
        <w:tab/>
        <w:t xml:space="preserve">pokračovanie v prácach by spôsobilo v ďalšom období škodu, alebo by bola ohrozená bezpečnosť pri práci.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16. </w:t>
      </w:r>
      <w:r/>
    </w:p>
    <w:p>
      <w:pPr>
        <w:pStyle w:val="Normal"/>
        <w:jc w:val="center"/>
        <w:rPr>
          <w:b/>
          <w:b/>
          <w:bCs/>
        </w:rPr>
      </w:pPr>
      <w:r>
        <w:rPr>
          <w:b/>
          <w:bCs/>
        </w:rPr>
        <w:t>Kvalita stavebných prác a technologická disciplína</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16.1</w:t>
        <w:tab/>
        <w:t xml:space="preserve">Všetky stavebné práce musia byť vykonané podľa projektovej dokumentácie, platných STN, EN a technologických postupov (pokynov výrobcu pre použitie materiálov a výrobkov, ktoré sú súčasťou dodávok) pri dodržaní predpisov o bezpečnosti a ochrane zdravia pri práci a všetky prípadné zmeny, vo vyššie uvedených materiáloch, ktoré vyplynú napr. z novelizácie noriem.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16.2</w:t>
        <w:tab/>
        <w:t xml:space="preserve">Kvalitu realizovaných prác bude zhotoviteľ dokladovať atestmi resp. certifikátmi o kvalite zabudovaných stavebných materiálov v opačnom prípade budú považované za neplatné.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pPr>
      <w:r>
        <w:rPr/>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 xml:space="preserve">Článok 17. </w:t>
      </w:r>
      <w:r/>
    </w:p>
    <w:p>
      <w:pPr>
        <w:pStyle w:val="Normal"/>
        <w:jc w:val="center"/>
        <w:rPr>
          <w:b/>
          <w:b/>
          <w:bCs/>
        </w:rPr>
      </w:pPr>
      <w:r>
        <w:rPr>
          <w:b/>
          <w:bCs/>
        </w:rPr>
        <w:t>Zmeny a naviac práce</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tabs>
          <w:tab w:val="left" w:pos="284" w:leader="none"/>
          <w:tab w:val="left" w:pos="826" w:leader="none"/>
          <w:tab w:val="left" w:pos="1418" w:leader="none"/>
          <w:tab w:val="left" w:pos="9072" w:leader="none"/>
          <w:tab w:val="left" w:pos="10773" w:leader="none"/>
        </w:tabs>
        <w:spacing w:lineRule="auto" w:line="276"/>
        <w:ind w:left="720" w:right="3" w:hanging="720"/>
        <w:jc w:val="both"/>
      </w:pPr>
      <w:r>
        <w:rPr/>
        <w:t>17.1</w:t>
        <w:tab/>
        <w:t xml:space="preserve">Uzatvorenie dodatkov </w:t>
      </w:r>
      <w:r>
        <w:rPr>
          <w:bCs/>
        </w:rPr>
        <w:t xml:space="preserve">je zakázané </w:t>
      </w:r>
      <w:r>
        <w:rPr/>
        <w:t>k zmluve, ktorá je výsledkom postupu verejného obstarávania, ak by sa jeho obsahom:</w:t>
      </w:r>
      <w:r/>
    </w:p>
    <w:p>
      <w:pPr>
        <w:pStyle w:val="Normal"/>
        <w:widowControl w:val="false"/>
        <w:numPr>
          <w:ilvl w:val="2"/>
          <w:numId w:val="8"/>
        </w:numPr>
        <w:tabs>
          <w:tab w:val="left" w:pos="284" w:leader="none"/>
          <w:tab w:val="left" w:pos="826" w:leader="none"/>
          <w:tab w:val="left" w:pos="1418" w:leader="none"/>
          <w:tab w:val="left" w:pos="9072" w:leader="none"/>
          <w:tab w:val="left" w:pos="10773" w:leader="none"/>
        </w:tabs>
        <w:spacing w:lineRule="auto" w:line="276"/>
        <w:ind w:left="1224" w:right="3" w:hanging="504"/>
        <w:jc w:val="both"/>
        <w:rPr>
          <w:sz w:val="24"/>
          <w:sz w:val="24"/>
          <w:szCs w:val="24"/>
          <w:rFonts w:ascii="Times New Roman" w:hAnsi="Times New Roman" w:eastAsia="Times New Roman" w:cs="Times New Roman"/>
          <w:lang w:eastAsia="sk-SK"/>
        </w:rPr>
      </w:pPr>
      <w:r>
        <w:rPr/>
        <w:t>menil podstatným spôsobom pôvodný predmet zákazky,</w:t>
      </w:r>
      <w:r/>
    </w:p>
    <w:p>
      <w:pPr>
        <w:pStyle w:val="Normal"/>
        <w:widowControl w:val="false"/>
        <w:numPr>
          <w:ilvl w:val="2"/>
          <w:numId w:val="8"/>
        </w:numPr>
        <w:tabs>
          <w:tab w:val="left" w:pos="284" w:leader="none"/>
          <w:tab w:val="left" w:pos="826" w:leader="none"/>
          <w:tab w:val="left" w:pos="1418" w:leader="none"/>
          <w:tab w:val="left" w:pos="9072" w:leader="none"/>
          <w:tab w:val="left" w:pos="10773" w:leader="none"/>
        </w:tabs>
        <w:spacing w:lineRule="auto" w:line="276"/>
        <w:ind w:left="1224" w:right="3" w:hanging="504"/>
        <w:jc w:val="both"/>
        <w:rPr>
          <w:sz w:val="24"/>
          <w:sz w:val="24"/>
          <w:szCs w:val="24"/>
          <w:rFonts w:ascii="Times New Roman" w:hAnsi="Times New Roman" w:eastAsia="Times New Roman" w:cs="Times New Roman"/>
          <w:lang w:eastAsia="sk-SK"/>
        </w:rPr>
      </w:pPr>
      <w:r>
        <w:rPr/>
        <w:t>dopĺňali alebo menili podstatným spôsobom podmienky, ktoré by v pôvodnom postupe zadávania zákazky umožnili účasť iných záujemcov alebo uchádzačov, alebo ktoré by umožnili prijať inú ponuku ako pôvodne prijatú ponuku, alebo</w:t>
      </w:r>
      <w:r/>
    </w:p>
    <w:p>
      <w:pPr>
        <w:pStyle w:val="Normal"/>
        <w:widowControl w:val="false"/>
        <w:numPr>
          <w:ilvl w:val="2"/>
          <w:numId w:val="8"/>
        </w:numPr>
        <w:tabs>
          <w:tab w:val="left" w:pos="284" w:leader="none"/>
          <w:tab w:val="left" w:pos="826" w:leader="none"/>
          <w:tab w:val="left" w:pos="1418" w:leader="none"/>
          <w:tab w:val="left" w:pos="9072" w:leader="none"/>
          <w:tab w:val="left" w:pos="10773" w:leader="none"/>
        </w:tabs>
        <w:spacing w:lineRule="auto" w:line="276"/>
        <w:ind w:left="1224" w:right="3" w:hanging="504"/>
        <w:jc w:val="both"/>
        <w:rPr>
          <w:sz w:val="24"/>
          <w:sz w:val="24"/>
          <w:szCs w:val="24"/>
          <w:rFonts w:ascii="Times New Roman" w:hAnsi="Times New Roman" w:eastAsia="Times New Roman" w:cs="Times New Roman"/>
          <w:lang w:eastAsia="sk-SK"/>
        </w:rPr>
      </w:pPr>
      <w:r>
        <w:rPr/>
        <w:t>zvyšovala cena plnenia alebo jeho časti alebo menila ekonomická rovnováha zmluvy v prospech úspešného uchádzača, ak tento zákon neustanovuje inak.</w:t>
      </w:r>
      <w:r/>
    </w:p>
    <w:p>
      <w:pPr>
        <w:pStyle w:val="Normal"/>
        <w:widowControl w:val="false"/>
        <w:tabs>
          <w:tab w:val="left" w:pos="284" w:leader="none"/>
          <w:tab w:val="left" w:pos="826" w:leader="none"/>
          <w:tab w:val="left" w:pos="1418" w:leader="none"/>
          <w:tab w:val="left" w:pos="9072" w:leader="none"/>
          <w:tab w:val="left" w:pos="10773" w:leader="none"/>
        </w:tabs>
        <w:spacing w:lineRule="auto" w:line="276"/>
        <w:ind w:left="1418" w:right="3"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numPr>
          <w:ilvl w:val="1"/>
          <w:numId w:val="5"/>
        </w:numPr>
        <w:tabs>
          <w:tab w:val="left" w:pos="284" w:leader="none"/>
          <w:tab w:val="left" w:pos="709" w:leader="none"/>
          <w:tab w:val="left" w:pos="1418" w:leader="none"/>
          <w:tab w:val="left" w:pos="9072" w:leader="none"/>
          <w:tab w:val="left" w:pos="10773" w:leader="none"/>
        </w:tabs>
        <w:spacing w:lineRule="auto" w:line="276"/>
        <w:ind w:left="709" w:right="3" w:hanging="709"/>
        <w:jc w:val="both"/>
        <w:rPr>
          <w:sz w:val="24"/>
          <w:sz w:val="24"/>
          <w:szCs w:val="24"/>
          <w:rFonts w:ascii="Times New Roman" w:hAnsi="Times New Roman" w:eastAsia="Times New Roman" w:cs="Times New Roman"/>
          <w:lang w:eastAsia="sk-SK"/>
        </w:rPr>
      </w:pPr>
      <w:r>
        <w:rPr/>
        <w:t>Dodatok k zmluve, ktorá je výsledkom postupu verejného obstarávania, ktorý by zvyšoval cenu plnenia alebo jeho časti je možné uzatvoriť len za podmienky podľa zákona č. 343/2015 Z. z. o verejnom obstarávaní.</w:t>
      </w:r>
      <w:r/>
    </w:p>
    <w:p>
      <w:pPr>
        <w:pStyle w:val="Normal"/>
        <w:widowControl w:val="false"/>
        <w:spacing w:lineRule="auto" w:line="276"/>
        <w:ind w:left="709" w:hanging="709"/>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spacing w:lineRule="auto" w:line="276"/>
        <w:ind w:left="675" w:hanging="675"/>
        <w:jc w:val="both"/>
        <w:rPr>
          <w:sz w:val="24"/>
          <w:sz w:val="24"/>
          <w:szCs w:val="24"/>
          <w:rFonts w:ascii="Times New Roman" w:hAnsi="Times New Roman" w:eastAsia="Times New Roman" w:cs="Times New Roman"/>
          <w:lang w:eastAsia="sk-SK"/>
        </w:rPr>
      </w:pPr>
      <w:r>
        <w:rPr/>
        <w:t>17.3</w:t>
        <w:tab/>
        <w:t xml:space="preserve">Zhotoviteľ nemá nárok na dodatočnú platbu za náklady, ktorým bolo možné predísť pred spracovaním ponuky. </w:t>
      </w:r>
      <w:r/>
    </w:p>
    <w:p>
      <w:pPr>
        <w:pStyle w:val="Normal"/>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Článok 18.</w:t>
      </w:r>
      <w:r/>
    </w:p>
    <w:p>
      <w:pPr>
        <w:pStyle w:val="Normal"/>
        <w:jc w:val="center"/>
        <w:rPr>
          <w:b/>
          <w:b/>
          <w:bCs/>
        </w:rPr>
      </w:pPr>
      <w:r>
        <w:rPr>
          <w:b/>
          <w:bCs/>
        </w:rPr>
        <w:t>Ukončenie prác, konečné vyúčtovanie</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spacing w:before="0" w:after="19"/>
        <w:ind w:left="675" w:hanging="675"/>
        <w:jc w:val="both"/>
        <w:rPr>
          <w:sz w:val="24"/>
          <w:sz w:val="24"/>
          <w:szCs w:val="24"/>
          <w:rFonts w:ascii="Times New Roman" w:hAnsi="Times New Roman" w:eastAsia="Times New Roman" w:cs="Times New Roman"/>
          <w:lang w:eastAsia="sk-SK"/>
        </w:rPr>
      </w:pPr>
      <w:r>
        <w:rPr/>
        <w:t>18.1</w:t>
        <w:tab/>
        <w:t>Zhotoviteľ písomne oznámi objednávateľovi pripravenosť na odovzdanie diela.</w:t>
      </w:r>
      <w:r/>
    </w:p>
    <w:p>
      <w:pPr>
        <w:pStyle w:val="Normal"/>
        <w:spacing w:before="0" w:after="19"/>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widowControl w:val="false"/>
        <w:numPr>
          <w:ilvl w:val="1"/>
          <w:numId w:val="6"/>
        </w:numPr>
        <w:jc w:val="both"/>
        <w:rPr>
          <w:sz w:val="24"/>
          <w:sz w:val="24"/>
          <w:szCs w:val="24"/>
          <w:rFonts w:ascii="Times New Roman" w:hAnsi="Times New Roman" w:eastAsia="Times New Roman" w:cs="Times New Roman"/>
          <w:lang w:eastAsia="sk-SK"/>
        </w:rPr>
      </w:pPr>
      <w:r>
        <w:rPr/>
        <w:t xml:space="preserve">Objednávateľ na základe oznámenia zhotoviteľa zvolá preberacie konanie. </w:t>
      </w:r>
      <w:r/>
    </w:p>
    <w:p>
      <w:pPr>
        <w:pStyle w:val="Normal"/>
        <w:widowControl w:val="false"/>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pPr>
      <w:r>
        <w:rPr/>
      </w:r>
      <w:r/>
    </w:p>
    <w:p>
      <w:pPr>
        <w:pStyle w:val="Normal"/>
        <w:jc w:val="center"/>
        <w:rPr>
          <w:b/>
          <w:b/>
          <w:bCs/>
        </w:rPr>
      </w:pPr>
      <w:r>
        <w:rPr>
          <w:b/>
          <w:bCs/>
        </w:rPr>
        <w:t xml:space="preserve">Článok 19. </w:t>
      </w:r>
      <w:r/>
    </w:p>
    <w:p>
      <w:pPr>
        <w:pStyle w:val="Normal"/>
        <w:jc w:val="center"/>
        <w:rPr>
          <w:b/>
          <w:b/>
          <w:bCs/>
        </w:rPr>
      </w:pPr>
      <w:r>
        <w:rPr>
          <w:b/>
          <w:bCs/>
        </w:rPr>
        <w:t>Odovzdanie a prevzatie diela</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both"/>
        <w:rPr>
          <w:sz w:val="24"/>
          <w:sz w:val="24"/>
          <w:szCs w:val="24"/>
          <w:rFonts w:ascii="Times New Roman" w:hAnsi="Times New Roman" w:eastAsia="Times New Roman" w:cs="Times New Roman"/>
          <w:lang w:eastAsia="sk-SK"/>
        </w:rPr>
      </w:pPr>
      <w:r>
        <w:rPr/>
        <w:t>19.1</w:t>
        <w:tab/>
        <w:t xml:space="preserve">K preberaciemu konaniu po ukončení zhotoviteľ pripraví: </w:t>
        <w:tab/>
      </w:r>
      <w:r/>
    </w:p>
    <w:p>
      <w:pPr>
        <w:pStyle w:val="Normal"/>
        <w:widowControl w:val="false"/>
        <w:numPr>
          <w:ilvl w:val="0"/>
          <w:numId w:val="9"/>
        </w:numPr>
        <w:tabs>
          <w:tab w:val="left" w:pos="1260" w:leader="none"/>
          <w:tab w:val="left" w:pos="3456" w:leader="none"/>
          <w:tab w:val="left" w:pos="4608" w:leader="none"/>
          <w:tab w:val="left" w:pos="5760" w:leader="none"/>
          <w:tab w:val="left" w:pos="6912" w:leader="none"/>
          <w:tab w:val="left" w:pos="8064" w:leader="none"/>
        </w:tabs>
        <w:ind w:left="1276" w:right="32" w:hanging="567"/>
        <w:jc w:val="both"/>
        <w:rPr>
          <w:sz w:val="24"/>
          <w:sz w:val="24"/>
          <w:szCs w:val="24"/>
          <w:rFonts w:ascii="Times New Roman" w:hAnsi="Times New Roman" w:eastAsia="Times New Roman" w:cs="Times New Roman"/>
          <w:lang w:eastAsia="sk-SK"/>
        </w:rPr>
      </w:pPr>
      <w:r>
        <w:rPr/>
        <w:t>správu o vykonaní prác s prípadným opisom vykonaných zmien a odchýlok od projektovej dokumentácie,</w:t>
      </w:r>
      <w:r/>
    </w:p>
    <w:p>
      <w:pPr>
        <w:pStyle w:val="Normal"/>
        <w:widowControl w:val="false"/>
        <w:numPr>
          <w:ilvl w:val="0"/>
          <w:numId w:val="9"/>
        </w:numPr>
        <w:tabs>
          <w:tab w:val="left" w:pos="1276" w:leader="none"/>
        </w:tabs>
        <w:ind w:left="1276" w:right="34" w:hanging="567"/>
        <w:jc w:val="both"/>
        <w:rPr>
          <w:sz w:val="24"/>
          <w:sz w:val="24"/>
          <w:szCs w:val="24"/>
          <w:rFonts w:ascii="Times New Roman" w:hAnsi="Times New Roman" w:eastAsia="Times New Roman" w:cs="Times New Roman"/>
          <w:lang w:eastAsia="sk-SK"/>
        </w:rPr>
      </w:pPr>
      <w:r>
        <w:rPr/>
        <w:t>osvedčenia o akosti použitých materiálov,</w:t>
      </w:r>
      <w:r/>
    </w:p>
    <w:p>
      <w:pPr>
        <w:pStyle w:val="Normal"/>
        <w:widowControl w:val="false"/>
        <w:numPr>
          <w:ilvl w:val="0"/>
          <w:numId w:val="9"/>
        </w:numPr>
        <w:ind w:left="1276" w:right="34" w:hanging="567"/>
        <w:jc w:val="both"/>
        <w:rPr>
          <w:sz w:val="24"/>
          <w:sz w:val="24"/>
          <w:szCs w:val="24"/>
          <w:rFonts w:ascii="Times New Roman" w:hAnsi="Times New Roman" w:eastAsia="Times New Roman" w:cs="Times New Roman"/>
          <w:lang w:eastAsia="sk-SK"/>
        </w:rPr>
      </w:pPr>
      <w:r>
        <w:rPr/>
        <w:t>kópie zo stavebného denníka,</w:t>
      </w:r>
      <w:r/>
    </w:p>
    <w:p>
      <w:pPr>
        <w:pStyle w:val="Normal"/>
        <w:widowControl w:val="false"/>
        <w:numPr>
          <w:ilvl w:val="0"/>
          <w:numId w:val="9"/>
        </w:numPr>
        <w:ind w:left="1276" w:right="34" w:hanging="567"/>
        <w:jc w:val="both"/>
        <w:rPr>
          <w:sz w:val="24"/>
          <w:sz w:val="24"/>
          <w:szCs w:val="24"/>
          <w:rFonts w:ascii="Times New Roman" w:hAnsi="Times New Roman" w:eastAsia="Times New Roman" w:cs="Times New Roman"/>
          <w:lang w:eastAsia="sk-SK"/>
        </w:rPr>
      </w:pPr>
      <w:r>
        <w:rPr/>
        <w:t>doklady o preukázaní zhody, atesty, certifikáty použitých výrobkov na zhotovenom diele,</w:t>
      </w:r>
      <w:r/>
    </w:p>
    <w:p>
      <w:pPr>
        <w:pStyle w:val="Normal"/>
        <w:widowControl w:val="false"/>
        <w:numPr>
          <w:ilvl w:val="0"/>
          <w:numId w:val="9"/>
        </w:numPr>
        <w:tabs>
          <w:tab w:val="left" w:pos="1260" w:leader="none"/>
          <w:tab w:val="left" w:pos="3456" w:leader="none"/>
          <w:tab w:val="left" w:pos="4608" w:leader="none"/>
          <w:tab w:val="left" w:pos="5760" w:leader="none"/>
          <w:tab w:val="left" w:pos="6912" w:leader="none"/>
          <w:tab w:val="left" w:pos="8064" w:leader="none"/>
        </w:tabs>
        <w:ind w:left="1276" w:right="34" w:hanging="567"/>
        <w:jc w:val="both"/>
        <w:rPr>
          <w:sz w:val="24"/>
          <w:sz w:val="24"/>
          <w:szCs w:val="24"/>
          <w:rFonts w:ascii="Times New Roman" w:hAnsi="Times New Roman" w:eastAsia="Times New Roman" w:cs="Times New Roman"/>
          <w:lang w:eastAsia="sk-SK"/>
        </w:rPr>
      </w:pPr>
      <w:r>
        <w:rPr/>
        <w:t>potvrdenie správcu skládky o prijatí stavebných odpadov vo fakturovanom množstve,</w:t>
      </w:r>
      <w:r/>
    </w:p>
    <w:p>
      <w:pPr>
        <w:pStyle w:val="Normal"/>
        <w:widowControl w:val="false"/>
        <w:numPr>
          <w:ilvl w:val="0"/>
          <w:numId w:val="9"/>
        </w:numPr>
        <w:tabs>
          <w:tab w:val="left" w:pos="1260" w:leader="none"/>
          <w:tab w:val="left" w:pos="3456" w:leader="none"/>
          <w:tab w:val="left" w:pos="4608" w:leader="none"/>
          <w:tab w:val="left" w:pos="5760" w:leader="none"/>
          <w:tab w:val="left" w:pos="6912" w:leader="none"/>
          <w:tab w:val="left" w:pos="8064" w:leader="none"/>
        </w:tabs>
        <w:ind w:left="1276" w:right="34" w:hanging="567"/>
        <w:jc w:val="both"/>
        <w:rPr>
          <w:sz w:val="24"/>
          <w:sz w:val="24"/>
          <w:szCs w:val="24"/>
          <w:rFonts w:ascii="Times New Roman" w:hAnsi="Times New Roman" w:eastAsia="Times New Roman" w:cs="Times New Roman"/>
          <w:lang w:eastAsia="sk-SK"/>
        </w:rPr>
      </w:pPr>
      <w:r>
        <w:rPr/>
        <w:t>potvrdenie o odstránení vád a nedorobkov (v prípade, ak boli zistené),</w:t>
      </w:r>
      <w:r/>
    </w:p>
    <w:p>
      <w:pPr>
        <w:pStyle w:val="Normal"/>
        <w:widowControl w:val="false"/>
        <w:numPr>
          <w:ilvl w:val="0"/>
          <w:numId w:val="9"/>
        </w:numPr>
        <w:tabs>
          <w:tab w:val="left" w:pos="1260" w:leader="none"/>
          <w:tab w:val="left" w:pos="3456" w:leader="none"/>
          <w:tab w:val="left" w:pos="4608" w:leader="none"/>
          <w:tab w:val="left" w:pos="5760" w:leader="none"/>
          <w:tab w:val="left" w:pos="6912" w:leader="none"/>
          <w:tab w:val="left" w:pos="8064" w:leader="none"/>
        </w:tabs>
        <w:ind w:left="1276" w:right="34" w:hanging="567"/>
        <w:jc w:val="both"/>
        <w:rPr>
          <w:sz w:val="24"/>
          <w:sz w:val="24"/>
          <w:szCs w:val="24"/>
          <w:rFonts w:ascii="Times New Roman" w:hAnsi="Times New Roman" w:eastAsia="Times New Roman" w:cs="Times New Roman"/>
          <w:lang w:eastAsia="sk-SK"/>
        </w:rPr>
      </w:pPr>
      <w:r>
        <w:rPr/>
        <w:t>fotodokumentáciu, videozáznam z technologických postupov v danom čase, počas realizácie      stavby.</w:t>
      </w:r>
      <w:r/>
    </w:p>
    <w:p>
      <w:pPr>
        <w:pStyle w:val="Normal"/>
        <w:tabs>
          <w:tab w:val="left" w:pos="1276" w:leader="none"/>
        </w:tabs>
        <w:ind w:left="1134" w:hanging="42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color w:val="0070C0"/>
        </w:rPr>
      </w:pPr>
      <w:r>
        <w:rPr/>
        <w:t>19.2</w:t>
        <w:tab/>
        <w:t xml:space="preserve">Keď zhotoviteľ dokončí práce na stavbe a dielo je v takom stave, aby mohlo slúžiť svojmu účelu, vrátane vyčistenia od zvyšných materiálov spolu so záberom plôch využívaných k zhotoveniu diela, objednávateľ so zhotoviteľom, zástupcami budúcich užívateľov spíšu protokol o preberaní prác.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19.3</w:t>
        <w:tab/>
        <w:t>Objednávateľ prevezme dielo len bez vád a nedorobkov. Do preukázania splnenia kvalitatívnych parametrov diela, prípadne do odstránenia všetkých nedostatkov a nedorobkov objednávateľ neuhradí faktúru.</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Článok 20.</w:t>
      </w:r>
      <w:r/>
    </w:p>
    <w:p>
      <w:pPr>
        <w:pStyle w:val="Normal"/>
        <w:jc w:val="center"/>
        <w:rPr>
          <w:b/>
          <w:b/>
          <w:bCs/>
        </w:rPr>
      </w:pPr>
      <w:r>
        <w:rPr>
          <w:b/>
          <w:bCs/>
        </w:rPr>
        <w:t>Sankcie</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rPr>
          <w:sz w:val="24"/>
          <w:sz w:val="24"/>
          <w:szCs w:val="24"/>
          <w:rFonts w:ascii="Times New Roman" w:hAnsi="Times New Roman" w:eastAsia="Times New Roman" w:cs="Times New Roman"/>
          <w:lang w:eastAsia="sk-SK"/>
        </w:rPr>
      </w:pPr>
      <w:r>
        <w:rPr/>
        <w:t>20.1</w:t>
        <w:tab/>
        <w:t xml:space="preserve">Zhotoviteľ zaplatí objednávateľovi zmluvnú pokutu, ak o to objednávateľ písomne požiada, stanovenú použitím príslušnej sadzby 0,05 %z dohodnutej ceny diela za každý deň, o ktorý je v omeškaní za: </w:t>
      </w:r>
      <w:r/>
    </w:p>
    <w:p>
      <w:pPr>
        <w:pStyle w:val="Normal"/>
        <w:ind w:firstLine="675"/>
        <w:rPr>
          <w:sz w:val="24"/>
          <w:sz w:val="24"/>
          <w:szCs w:val="24"/>
          <w:rFonts w:ascii="Times New Roman" w:hAnsi="Times New Roman" w:eastAsia="Times New Roman" w:cs="Times New Roman"/>
          <w:lang w:eastAsia="sk-SK"/>
        </w:rPr>
      </w:pPr>
      <w:r>
        <w:rPr/>
        <w:t>a)</w:t>
        <w:tab/>
        <w:t>neukončenie diela v zmluvnom termíne,</w:t>
      </w:r>
      <w:r/>
    </w:p>
    <w:p>
      <w:pPr>
        <w:pStyle w:val="Normal"/>
        <w:ind w:firstLine="675"/>
        <w:rPr>
          <w:sz w:val="24"/>
          <w:sz w:val="24"/>
          <w:szCs w:val="24"/>
          <w:rFonts w:ascii="Times New Roman" w:hAnsi="Times New Roman" w:eastAsia="Times New Roman" w:cs="Times New Roman"/>
          <w:lang w:eastAsia="sk-SK"/>
        </w:rPr>
      </w:pPr>
      <w:r>
        <w:rPr/>
        <w:t>b)</w:t>
        <w:tab/>
        <w:t>ak nezačne s odstraňovaním vád do 5 dní od ich zistenia,</w:t>
      </w:r>
      <w:r/>
    </w:p>
    <w:p>
      <w:pPr>
        <w:pStyle w:val="Normal"/>
        <w:ind w:firstLine="675"/>
        <w:rPr>
          <w:sz w:val="24"/>
          <w:sz w:val="24"/>
          <w:szCs w:val="24"/>
          <w:rFonts w:ascii="Times New Roman" w:hAnsi="Times New Roman" w:eastAsia="Times New Roman" w:cs="Times New Roman"/>
          <w:lang w:eastAsia="sk-SK"/>
        </w:rPr>
      </w:pPr>
      <w:r>
        <w:rPr/>
        <w:t>c)</w:t>
        <w:tab/>
        <w:t>ak neodstráni vady v dohodnutom termíne</w:t>
      </w:r>
      <w:r/>
    </w:p>
    <w:p>
      <w:pPr>
        <w:pStyle w:val="Normal"/>
        <w:ind w:firstLine="675"/>
        <w:rPr>
          <w:sz w:val="24"/>
          <w:sz w:val="24"/>
          <w:szCs w:val="24"/>
          <w:rFonts w:ascii="Times New Roman" w:hAnsi="Times New Roman" w:eastAsia="Times New Roman" w:cs="Times New Roman"/>
          <w:lang w:eastAsia="sk-SK"/>
        </w:rPr>
      </w:pPr>
      <w:r>
        <w:rPr/>
        <w:t>d)</w:t>
        <w:tab/>
        <w:t>ak si neprevezme stavenisko v stanovenom termíne.</w:t>
      </w:r>
      <w:r/>
    </w:p>
    <w:p>
      <w:pPr>
        <w:pStyle w:val="Normal"/>
        <w:ind w:firstLine="675"/>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pPr>
      <w:r>
        <w:rPr/>
        <w:t>20.2</w:t>
        <w:tab/>
        <w:t xml:space="preserve">Objednávateľ môže odpočítať vyššie uvedené pokuty z faktúry. </w:t>
      </w:r>
      <w:r/>
    </w:p>
    <w:p>
      <w:pPr>
        <w:pStyle w:val="Normal"/>
      </w:pPr>
      <w:r>
        <w:rPr/>
      </w:r>
      <w:r/>
    </w:p>
    <w:p>
      <w:pPr>
        <w:pStyle w:val="Normal"/>
      </w:pPr>
      <w:r>
        <w:rPr/>
        <w:t>20.3</w:t>
        <w:tab/>
        <w:t xml:space="preserve">Zaplatenie zmluvnej pokuty nezbavuje zhotoviteľa jeho zodpovednosti. </w:t>
      </w:r>
      <w:r/>
    </w:p>
    <w:p>
      <w:pPr>
        <w:pStyle w:val="Normal"/>
      </w:pPr>
      <w:r>
        <w:rPr/>
      </w:r>
      <w:r/>
    </w:p>
    <w:p>
      <w:pPr>
        <w:pStyle w:val="Normal"/>
        <w:ind w:left="675" w:hanging="675"/>
        <w:jc w:val="both"/>
        <w:rPr>
          <w:sz w:val="24"/>
          <w:sz w:val="24"/>
          <w:szCs w:val="24"/>
          <w:rFonts w:ascii="Times New Roman" w:hAnsi="Times New Roman" w:eastAsia="Times New Roman" w:cs="Times New Roman"/>
          <w:lang w:eastAsia="sk-SK"/>
        </w:rPr>
      </w:pPr>
      <w:r>
        <w:rPr/>
        <w:t>20.4</w:t>
        <w:tab/>
        <w:t>Zhotoviteľ má nárok na úrok z omeškania vo výške 0,05 % za každý kalendárny mesiac, o ktorý je objednávateľ v omeškaní s úhradou faktúry.</w:t>
      </w:r>
      <w:r/>
    </w:p>
    <w:p>
      <w:pPr>
        <w:pStyle w:val="Normal"/>
        <w:ind w:left="675" w:hanging="675"/>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firstLine="680"/>
        <w:jc w:val="center"/>
        <w:rPr>
          <w:b/>
          <w:b/>
          <w:bCs/>
        </w:rPr>
      </w:pPr>
      <w:r>
        <w:rPr>
          <w:b/>
          <w:bCs/>
        </w:rPr>
        <w:t xml:space="preserve">Článok 21. </w:t>
      </w:r>
      <w:r/>
    </w:p>
    <w:p>
      <w:pPr>
        <w:pStyle w:val="Normal"/>
        <w:ind w:firstLine="680"/>
        <w:jc w:val="center"/>
        <w:rPr>
          <w:b/>
          <w:b/>
          <w:bCs/>
        </w:rPr>
      </w:pPr>
      <w:r>
        <w:rPr>
          <w:b/>
          <w:bCs/>
        </w:rPr>
        <w:t>Záručná doba – zodpovednosť za vady</w:t>
      </w:r>
      <w:r/>
    </w:p>
    <w:p>
      <w:pPr>
        <w:pStyle w:val="Normal"/>
        <w:ind w:firstLine="680"/>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pPr>
      <w:r>
        <w:rPr/>
        <w:t>21.1</w:t>
        <w:tab/>
        <w:t xml:space="preserve">Záručná doba na dielo sa po vzájomnej dohode stanovuje na </w:t>
      </w:r>
      <w:r>
        <w:rPr>
          <w:b/>
          <w:bCs/>
        </w:rPr>
        <w:t>60 mesiacov</w:t>
      </w:r>
      <w:r>
        <w:rPr/>
        <w:t xml:space="preserve">. Začína plynúť zápisničným odovzdaním a prevzatím diela objednávateľom bez vád a nedorobkov.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21.2</w:t>
        <w:tab/>
        <w:t xml:space="preserve">Zhotoviteľ zodpovedá za to, že dielo bude zhotovené podľa podmienok tejto zmluvy a že počas záručnej doby bude mať vlastnosti dohodnuté v tejto zmluve.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21.3</w:t>
        <w:tab/>
        <w:t xml:space="preserve">Oznámenie vád musí byť podané len písomne a v záručnej dobe, inak je neplatné. Musí obsahovať označenie vady, ako sa prejavuje a návrh vysporiadania vád. Zmluvné strany sa dohodli pre prípad vady diela, že počas záručnej doby má objednávateľ právo požadovať a zhotoviteľ povinnosť bezplatne odstrániť zistené a reklamované vady.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21.4</w:t>
        <w:tab/>
        <w:t xml:space="preserve">Zhotoviteľ sa zaväzuje začať s odstraňovaním vád predmetu diela 5 dní od uplatnenia oprávnenej reklamácie objednávateľa a vady odstrániť v čo najkratšom technicky možnom čase. Termín odstránenia vád sa dohodne písomnou formou, inak platí, že zhotoviteľ je povinný odstrániť vady v lehote 30 dní od jej uplatnenia objednávateľom.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Článok 22.</w:t>
      </w:r>
      <w:r/>
    </w:p>
    <w:p>
      <w:pPr>
        <w:pStyle w:val="Normal"/>
        <w:jc w:val="center"/>
      </w:pPr>
      <w:r>
        <w:rPr>
          <w:b/>
          <w:bCs/>
        </w:rPr>
        <w:t>Zisťovanie vád</w:t>
      </w:r>
      <w:r/>
    </w:p>
    <w:p>
      <w:pPr>
        <w:pStyle w:val="Normal"/>
        <w:widowControl w:val="false"/>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pPr>
      <w:r>
        <w:rPr/>
      </w:r>
      <w:r/>
    </w:p>
    <w:p>
      <w:pPr>
        <w:pStyle w:val="Normal"/>
        <w:ind w:left="675" w:hanging="675"/>
        <w:jc w:val="both"/>
        <w:rPr>
          <w:sz w:val="24"/>
          <w:sz w:val="24"/>
          <w:szCs w:val="24"/>
          <w:rFonts w:ascii="Times New Roman" w:hAnsi="Times New Roman" w:eastAsia="Times New Roman" w:cs="Times New Roman"/>
          <w:lang w:eastAsia="sk-SK"/>
        </w:rPr>
      </w:pPr>
      <w:r>
        <w:rPr/>
        <w:t>22.1</w:t>
        <w:tab/>
        <w:t xml:space="preserve">Objednávateľ môže zhotoviteľovi nariadiť vyhľadanie vady, odkrytie a odskúšanie akýchkoľvek prác (časti diela) u ktorých predpokladá, že môžu byť vadné.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23. </w:t>
      </w:r>
      <w:r/>
    </w:p>
    <w:p>
      <w:pPr>
        <w:pStyle w:val="Normal"/>
        <w:jc w:val="center"/>
        <w:rPr>
          <w:b/>
          <w:b/>
          <w:bCs/>
        </w:rPr>
      </w:pPr>
      <w:r>
        <w:rPr>
          <w:b/>
          <w:bCs/>
        </w:rPr>
        <w:t>Odstránenie vád</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23.1</w:t>
        <w:tab/>
        <w:t xml:space="preserve">Objednávateľ je povinný oznámiť zhotoviteľovi akúkoľvek vadu, o ktorej si je vedomý, ešte pred ukončením záručnej doby.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23.2</w:t>
        <w:tab/>
        <w:t xml:space="preserve">Pred ukončením záručnej doby je zhotoviteľ povinný odstrániť všetky vady, ktoré boli zistené počas záručnej doby.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23.3</w:t>
        <w:tab/>
        <w:t xml:space="preserve">Objednávateľ je povinný potvrdiť, že všetky vady sú odstránené až vtedy ak všetky známe vady boli skutočne odstránené. </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24. </w:t>
      </w:r>
      <w:r/>
    </w:p>
    <w:p>
      <w:pPr>
        <w:pStyle w:val="Normal"/>
        <w:jc w:val="center"/>
        <w:rPr>
          <w:b/>
          <w:b/>
          <w:bCs/>
        </w:rPr>
      </w:pPr>
      <w:r>
        <w:rPr>
          <w:b/>
          <w:bCs/>
        </w:rPr>
        <w:t>Neodstránené vady po ukončení výstavby</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24.1</w:t>
        <w:tab/>
        <w:t xml:space="preserve">Objednávateľ môže, po ukončení výstavby, zadať odstránenie nejakej vady tretej strane. Môže tak urobiť vtedy, ak zhotoviteľ takúto vadu neodstránil počas doby stanovenej na odstránenie vady.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24.2</w:t>
        <w:tab/>
        <w:t>Objednávateľ je povinný informovať zhotoviteľa najmenej 7 dní dopredu o svojom úmysle zadať odstránenie vady tretej strane. Ak zhotoviteľ sám neodstráni takúto vadu počas predtým dohodnutej doby objednávateľ môže zadať odstránenie tejto vady tretej strane. Náklady súvisiace s odstránením vady budú vyúčtované zhotoviteľovi, ktorý ich uhradí do 30 dní od doručenia faktúry zhotoviteľovi.</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 xml:space="preserve">Článok 25. </w:t>
      </w:r>
      <w:r/>
    </w:p>
    <w:p>
      <w:pPr>
        <w:pStyle w:val="Normal"/>
        <w:jc w:val="center"/>
        <w:rPr>
          <w:b/>
          <w:b/>
          <w:bCs/>
        </w:rPr>
      </w:pPr>
      <w:r>
        <w:rPr>
          <w:b/>
          <w:bCs/>
        </w:rPr>
        <w:t>Odstúpenie od zmluvy</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25.1</w:t>
        <w:tab/>
        <w:t xml:space="preserve">Objednávateľ, môže odstúpiť od zmluvy, ak je druhá strana príčinou podstatného porušenia zmluvy, čo značne obmedzí úžitky zo zmluvy vyplývajúce.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25.2</w:t>
        <w:tab/>
        <w:t xml:space="preserve">Odstúpenie od zmluvy je možné len v tom prípade, keď oprávnená strana poskytla druhej zmluvnej strane primeranú lehotu s upozornením, že po jej nedodržaní od zmluvy odstúpi.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lang w:eastAsia="sk-SK"/>
        </w:rPr>
      </w:pPr>
      <w:r>
        <w:rPr/>
        <w:t>25.3</w:t>
        <w:tab/>
        <w:t xml:space="preserve">Pre odstúpenie od zmluvy platia ustanovenia Obchodného zákonníka.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25.4</w:t>
        <w:tab/>
        <w:t xml:space="preserve">Pokiaľ sa od zmluvy odstúpi, zhotoviteľ je povinný okamžite zastaviť práce, zabezpečiť a ochrániť stavenisko a opustiť ho čo najskôr.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lang w:eastAsia="sk-SK"/>
        </w:rPr>
      </w:pPr>
      <w:r>
        <w:rPr/>
        <w:t>25.5</w:t>
        <w:tab/>
        <w:t xml:space="preserve">Ktorákoľvek zo zmluvných strán môže od zmluvy odstúpiť z titulu vyššej moci.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 xml:space="preserve">Článok 26. </w:t>
      </w:r>
      <w:r/>
    </w:p>
    <w:p>
      <w:pPr>
        <w:pStyle w:val="Normal"/>
        <w:jc w:val="center"/>
        <w:rPr>
          <w:b/>
          <w:b/>
          <w:bCs/>
        </w:rPr>
      </w:pPr>
      <w:r>
        <w:rPr>
          <w:b/>
          <w:bCs/>
        </w:rPr>
        <w:t>Vyššia moc – objektívne právne skutočnosti</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26.1</w:t>
        <w:tab/>
        <w:t xml:space="preserve">Pre účely tejto zmluvy sa za nepredvídané okolnosti – vyššiu moc - objektívne právne skutočnosti považujú prípady, ktoré nie sú závislé od vôle zmluvných strán a ani ich zmluvné strany nemôžu ovplyvniť, napr. živelné pohromy a pod. </w:t>
      </w:r>
      <w:r/>
    </w:p>
    <w:p>
      <w:pPr>
        <w:pStyle w:val="Normal"/>
        <w:widowControl w:val="false"/>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26.2</w:t>
        <w:tab/>
        <w:t xml:space="preserve">Ak sa splnenie tejto zmluvy stane nemožným do troch mesiacov od vyskytnutia sa prípadu uvedeného vyššie, strana, ktorá sa bude chcieť odvolať na nepredvídanú okolnosť, bude mať právo odstúpiť od tejto zmluvy po zaslaní písomného oznámenia druhej strane. Odstúpenie je účinné dňom doručenia oznámenia o odstúpení druhej zmluvnej strane.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27. </w:t>
      </w:r>
      <w:r/>
    </w:p>
    <w:p>
      <w:pPr>
        <w:pStyle w:val="Normal"/>
        <w:jc w:val="center"/>
        <w:rPr>
          <w:b/>
          <w:b/>
          <w:bCs/>
        </w:rPr>
      </w:pPr>
      <w:r>
        <w:rPr>
          <w:b/>
          <w:bCs/>
        </w:rPr>
        <w:t>Vymedzenie prípadov podstatného a nepodstatného porušenia zmluvy</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pPr>
      <w:r>
        <w:rPr/>
        <w:t>27.1</w:t>
        <w:tab/>
        <w:t>Zmluvné strany označujú porušenie zmluvy za podstatné ak:</w:t>
      </w:r>
      <w:r/>
    </w:p>
    <w:p>
      <w:pPr>
        <w:pStyle w:val="Normal"/>
        <w:ind w:left="1415" w:hanging="735"/>
      </w:pPr>
      <w:r>
        <w:rPr/>
        <w:t>a)</w:t>
        <w:tab/>
        <w:t xml:space="preserve">zhotoviteľ </w:t>
      </w:r>
      <w:r>
        <w:rPr>
          <w:color w:val="000000"/>
        </w:rPr>
        <w:t>bezdôvodne odmietne prevziať stavenisko v lehote dlhšej ako 5 pracovných dní od výzvy na prevzatie staveniska</w:t>
      </w:r>
      <w:r>
        <w:rPr/>
        <w:t>,</w:t>
      </w:r>
      <w:r/>
    </w:p>
    <w:p>
      <w:pPr>
        <w:pStyle w:val="Normal"/>
        <w:spacing w:before="0" w:after="19"/>
        <w:ind w:left="680" w:hanging="0"/>
        <w:jc w:val="both"/>
        <w:rPr>
          <w:sz w:val="24"/>
          <w:sz w:val="24"/>
          <w:szCs w:val="24"/>
          <w:rFonts w:ascii="Times New Roman" w:hAnsi="Times New Roman" w:eastAsia="Times New Roman" w:cs="Times New Roman"/>
          <w:lang w:eastAsia="sk-SK"/>
        </w:rPr>
      </w:pPr>
      <w:r>
        <w:rPr/>
        <w:t>b)</w:t>
        <w:tab/>
        <w:t xml:space="preserve">zhotoviteľ bude meškať s ukončením diela dlhšie ako 30 dní, </w:t>
      </w:r>
      <w:r/>
    </w:p>
    <w:p>
      <w:pPr>
        <w:pStyle w:val="Normal"/>
        <w:spacing w:before="0" w:after="19"/>
        <w:ind w:left="1418" w:hanging="738"/>
        <w:jc w:val="both"/>
        <w:rPr>
          <w:sz w:val="24"/>
          <w:sz w:val="24"/>
          <w:szCs w:val="24"/>
          <w:rFonts w:ascii="Times New Roman" w:hAnsi="Times New Roman" w:eastAsia="Times New Roman" w:cs="Times New Roman"/>
          <w:lang w:eastAsia="sk-SK"/>
        </w:rPr>
      </w:pPr>
      <w:r>
        <w:rPr/>
        <w:t>c)</w:t>
        <w:tab/>
        <w:t xml:space="preserve">objednávateľ v rozpore s touto zmluvou do 30 dní neprevezme dokončené a riadne ponúknuté dielo zhotoviteľa, alebo neurobí ani opatrenia nasvedčujúce ochote objednávateľa ukončené dielo prevziať, </w:t>
      </w:r>
      <w:r/>
    </w:p>
    <w:p>
      <w:pPr>
        <w:pStyle w:val="Normal"/>
        <w:ind w:left="1418" w:hanging="738"/>
        <w:jc w:val="both"/>
        <w:rPr>
          <w:sz w:val="24"/>
          <w:sz w:val="24"/>
          <w:szCs w:val="24"/>
          <w:rFonts w:ascii="Times New Roman" w:hAnsi="Times New Roman" w:eastAsia="Times New Roman" w:cs="Times New Roman"/>
          <w:lang w:eastAsia="sk-SK"/>
        </w:rPr>
      </w:pPr>
      <w:r>
        <w:rPr/>
        <w:t>d)</w:t>
        <w:tab/>
        <w:t xml:space="preserve">voči zhotoviteľovi bude začaté konkurzné konanie alebo konanie o povolenie reštrukturalizácie alebo dôjde k jeho likvidácii bez právneho nástupcu (okrem dobrovoľnej likvidácie za účelom reorganizácie alebo fúzie). </w:t>
      </w:r>
      <w:r/>
    </w:p>
    <w:p>
      <w:pPr>
        <w:pStyle w:val="Normal"/>
        <w:ind w:left="1418" w:hanging="738"/>
        <w:jc w:val="both"/>
        <w:rPr>
          <w:sz w:val="24"/>
          <w:sz w:val="24"/>
          <w:szCs w:val="24"/>
          <w:rFonts w:ascii="Times New Roman" w:hAnsi="Times New Roman" w:eastAsia="Times New Roman" w:cs="Times New Roman"/>
          <w:lang w:eastAsia="sk-SK"/>
        </w:rPr>
      </w:pPr>
      <w:r>
        <w:rPr/>
        <w:t>e)</w:t>
        <w:tab/>
        <w:t xml:space="preserve">zhotoviteľ si nesplní povinnosť podľa čl. 30 bod. 30.5. tejto zmluvy.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27.2</w:t>
        <w:tab/>
        <w:t xml:space="preserve">Podstatné porušenie má za následok, že oprávnená strana môže využiť právo od tejto zmluvy odstúpiť podľa Obchodného zákonníka.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27.3</w:t>
        <w:tab/>
        <w:t xml:space="preserve">Ostatné porušenie (nesplnenie) zmluvných povinností označujú zmluvné strany ako nepodstatné s oprávnením strany oprávnenej odstúpiť od záväzku podľa Obchodného zákonníka.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27.4</w:t>
        <w:tab/>
        <w:t>Zmluvné strany sa dohodli, že objednávateľ môže od tejto zmluvy odstúpiť aj z dôvodu nedostatku finančných prostriedkov na realizáciu diela. Zhotoviteľovi v týchto prípadoch nevzniká nárok na náhradu škody. Objednávateľ je povinný zaplatiť zhotoviteľovi čiastku zodpovedajúcu cene už vykonaných a odberateľom prevzatých prác.</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28. </w:t>
      </w:r>
      <w:r/>
    </w:p>
    <w:p>
      <w:pPr>
        <w:pStyle w:val="Normal"/>
        <w:jc w:val="center"/>
        <w:rPr>
          <w:b/>
          <w:b/>
          <w:bCs/>
        </w:rPr>
      </w:pPr>
      <w:r>
        <w:rPr>
          <w:b/>
          <w:bCs/>
        </w:rPr>
        <w:t>Platby pri odstúpení od zmluvy</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28.1</w:t>
        <w:tab/>
        <w:t xml:space="preserve">Ak sa od zmluvy odstúpi pre jej podstatné porušenie zo strany zhotoviteľa, objednávateľ vystaví potvrdenie o cene realizovaných prác (do doby odstúpenia od zmluvy) a má nárok na náhradu škôd z titulu akéhokoľvek omeškania vyplývajúceho z porušenia zmluvy.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28.2</w:t>
        <w:tab/>
        <w:tab/>
        <w:t xml:space="preserve">Pokiaľ sa od zmluvy odstúpi pre jej podstatné porušenie objednávateľom, zhotoviteľ vyčísli náklady, ktoré mu z toho titulu vzniknú a predloží ich na odsúhlasenie objednávateľovi.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center"/>
        <w:rPr>
          <w:b/>
          <w:b/>
          <w:bCs/>
        </w:rPr>
      </w:pPr>
      <w:r>
        <w:rPr>
          <w:b/>
          <w:bCs/>
        </w:rPr>
        <w:t xml:space="preserve">Článok 29. </w:t>
      </w:r>
      <w:r/>
    </w:p>
    <w:p>
      <w:pPr>
        <w:pStyle w:val="Normal"/>
        <w:jc w:val="center"/>
        <w:rPr>
          <w:b/>
          <w:b/>
          <w:bCs/>
        </w:rPr>
      </w:pPr>
      <w:r>
        <w:rPr>
          <w:b/>
          <w:bCs/>
        </w:rPr>
        <w:t>Zmena záväzkov</w:t>
      </w:r>
      <w:r/>
    </w:p>
    <w:p>
      <w:pPr>
        <w:pStyle w:val="Normal"/>
        <w:jc w:val="center"/>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lang w:eastAsia="sk-SK"/>
        </w:rPr>
      </w:pPr>
      <w:r>
        <w:rPr/>
        <w:t>29.1</w:t>
        <w:tab/>
        <w:t xml:space="preserve">Zmena záväzkov tejto zmluvy sa bude uskutočňovať formou písomných dodatkov.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29.2</w:t>
        <w:tab/>
        <w:t xml:space="preserve">Objednávateľ je povinný pristúpiť na zmenu tejto zmluvy v predmete a čase plnenia v týchto prípadoch: </w:t>
      </w:r>
      <w:r/>
    </w:p>
    <w:p>
      <w:pPr>
        <w:pStyle w:val="Normal"/>
        <w:spacing w:before="0" w:after="19"/>
        <w:ind w:left="1415" w:hanging="735"/>
        <w:jc w:val="both"/>
        <w:rPr>
          <w:sz w:val="24"/>
          <w:sz w:val="24"/>
          <w:szCs w:val="24"/>
          <w:rFonts w:ascii="Times New Roman" w:hAnsi="Times New Roman" w:eastAsia="Times New Roman" w:cs="Times New Roman"/>
          <w:lang w:eastAsia="sk-SK"/>
        </w:rPr>
      </w:pPr>
      <w:r>
        <w:rPr/>
        <w:t>a)</w:t>
        <w:tab/>
        <w:t>ak objednávateľ oneskorene odovzdá stavenisko, doklady potrebné ku začatiu stavby,</w:t>
      </w:r>
      <w:r/>
    </w:p>
    <w:p>
      <w:pPr>
        <w:pStyle w:val="Normal"/>
        <w:spacing w:before="0" w:after="19"/>
        <w:ind w:firstLine="680"/>
        <w:jc w:val="both"/>
        <w:rPr>
          <w:sz w:val="24"/>
          <w:sz w:val="24"/>
          <w:szCs w:val="24"/>
          <w:rFonts w:ascii="Times New Roman" w:hAnsi="Times New Roman" w:eastAsia="Times New Roman" w:cs="Times New Roman"/>
          <w:lang w:eastAsia="sk-SK"/>
        </w:rPr>
      </w:pPr>
      <w:r>
        <w:rPr/>
        <w:t>b)</w:t>
        <w:tab/>
        <w:t xml:space="preserve">ak dôjde ku prerušeniu alebo zastaveniu prác z dôvodov na strane objednávateľa, </w:t>
      </w:r>
      <w:r/>
    </w:p>
    <w:p>
      <w:pPr>
        <w:pStyle w:val="Normal"/>
        <w:tabs>
          <w:tab w:val="left" w:pos="720" w:leader="none"/>
          <w:tab w:val="left" w:pos="1440" w:leader="none"/>
          <w:tab w:val="left" w:pos="2160" w:leader="none"/>
          <w:tab w:val="left" w:pos="2880" w:leader="none"/>
          <w:tab w:val="left" w:pos="3600" w:leader="none"/>
          <w:tab w:val="center" w:pos="4876" w:leader="none"/>
        </w:tabs>
        <w:ind w:firstLine="680"/>
        <w:jc w:val="both"/>
        <w:rPr>
          <w:sz w:val="24"/>
          <w:sz w:val="24"/>
          <w:szCs w:val="24"/>
          <w:rFonts w:ascii="Times New Roman" w:hAnsi="Times New Roman" w:eastAsia="Times New Roman" w:cs="Times New Roman"/>
          <w:lang w:eastAsia="sk-SK"/>
        </w:rPr>
      </w:pPr>
      <w:r>
        <w:rPr/>
        <w:t>c)</w:t>
        <w:tab/>
        <w:t xml:space="preserve">v prípade živelných pohrôm. </w:t>
        <w:tab/>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both"/>
        <w:rPr>
          <w:bCs/>
        </w:rPr>
      </w:pPr>
      <w:r>
        <w:rPr>
          <w:bCs/>
        </w:rPr>
        <w:t>29.3</w:t>
        <w:tab/>
        <w:t>Zmena záväzkov z tejto zmluvy nesmie byť v rozpore s Čl. 17 tejto zmluvy.</w:t>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sz w:val="24"/>
          <w:b/>
          <w:sz w:val="24"/>
          <w:b/>
          <w:szCs w:val="24"/>
          <w:bCs/>
          <w:rFonts w:ascii="Times New Roman" w:hAnsi="Times New Roman" w:eastAsia="Times New Roman" w:cs="Times New Roman"/>
          <w:color w:val="00000A"/>
          <w:lang w:val="sk-SK" w:eastAsia="sk-SK" w:bidi="ar-SA"/>
        </w:rPr>
      </w:pPr>
      <w:r>
        <w:rPr>
          <w:rFonts w:eastAsia="Times New Roman" w:cs="Times New Roman"/>
          <w:b/>
          <w:bCs/>
          <w:sz w:val="24"/>
          <w:szCs w:val="24"/>
          <w:lang w:eastAsia="sk-SK"/>
        </w:rPr>
      </w:r>
      <w:r/>
    </w:p>
    <w:p>
      <w:pPr>
        <w:pStyle w:val="Normal"/>
        <w:jc w:val="center"/>
        <w:rPr>
          <w:b/>
          <w:b/>
          <w:bCs/>
        </w:rPr>
      </w:pPr>
      <w:r>
        <w:rPr>
          <w:b/>
          <w:bCs/>
        </w:rPr>
        <w:t xml:space="preserve">Článok 30. </w:t>
      </w:r>
      <w:r/>
    </w:p>
    <w:p>
      <w:pPr>
        <w:pStyle w:val="Normal"/>
        <w:jc w:val="center"/>
      </w:pPr>
      <w:r>
        <w:rPr>
          <w:b/>
          <w:bCs/>
        </w:rPr>
        <w:t>Záverečné ustanovenia</w:t>
      </w:r>
      <w:r/>
    </w:p>
    <w:p>
      <w:pPr>
        <w:pStyle w:val="Normal"/>
        <w:widowControl w:val="false"/>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30.1</w:t>
        <w:tab/>
        <w:t xml:space="preserve">Zmluva vzniká prejavením súhlasu s celým jej obsahom. Súhlas musí byť písomný, riadne potvrdený a podpísaný oprávneným zástupcom zmluvnej strany, ktorá ho prejavila.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30.2</w:t>
        <w:tab/>
        <w:t xml:space="preserve">Meniť alebo doplňovať text tejto zmluvy je možné len formou písomných číslovaných dodatkov, ktoré budú platné ak budú riadne potvrdené a podpísané oprávnenými zástupcami zmluvných strán. Pre platnosť dodatkov k tejto zmluve sa vyžaduje dohoda o celom texte. Dodatky musia byť vyhotovené v rovnakom počte ako pôvodná zmluva. </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 xml:space="preserve">30.3 </w:t>
        <w:tab/>
        <w:t xml:space="preserve">Zhotoviteľ sa zaväzuje strpieť výkon kontroly/auditu/overovania súvisiaceho s plnením predmetu zmluvy kedykoľvek počas platnosti a účinnosti tejto Zmluvy, a to oprávnenými osobami a poskytnúť im všetku potrebnú súčinnosť. Oprávnenými osobami na výkon kontroly/auditu/overovania sú najmä:  </w:t>
      </w:r>
      <w:r/>
    </w:p>
    <w:p>
      <w:pPr>
        <w:pStyle w:val="Normal"/>
        <w:ind w:left="675" w:hanging="675"/>
        <w:jc w:val="both"/>
        <w:rPr>
          <w:sz w:val="24"/>
          <w:sz w:val="24"/>
          <w:szCs w:val="24"/>
          <w:rFonts w:ascii="Times New Roman" w:hAnsi="Times New Roman" w:eastAsia="Times New Roman" w:cs="Times New Roman"/>
          <w:lang w:eastAsia="sk-SK"/>
        </w:rPr>
      </w:pPr>
      <w:r>
        <w:rPr/>
        <w:t>a)</w:t>
        <w:tab/>
        <w:t xml:space="preserve">Poskytovateľ nenávratného finančného príspevku a ním poverené osoby,  </w:t>
      </w:r>
      <w:r/>
    </w:p>
    <w:p>
      <w:pPr>
        <w:pStyle w:val="Normal"/>
        <w:ind w:left="675" w:hanging="675"/>
        <w:jc w:val="both"/>
        <w:rPr>
          <w:sz w:val="24"/>
          <w:sz w:val="24"/>
          <w:szCs w:val="24"/>
          <w:rFonts w:ascii="Times New Roman" w:hAnsi="Times New Roman" w:eastAsia="Times New Roman" w:cs="Times New Roman"/>
          <w:lang w:eastAsia="sk-SK"/>
        </w:rPr>
      </w:pPr>
      <w:r>
        <w:rPr/>
        <w:t>b)</w:t>
        <w:tab/>
        <w:t xml:space="preserve">Útvar následnej finančnej kontroly a nimi poverené osoby,  </w:t>
      </w:r>
      <w:r/>
    </w:p>
    <w:p>
      <w:pPr>
        <w:pStyle w:val="Normal"/>
        <w:ind w:left="675" w:hanging="675"/>
        <w:jc w:val="both"/>
        <w:rPr>
          <w:sz w:val="24"/>
          <w:sz w:val="24"/>
          <w:szCs w:val="24"/>
          <w:rFonts w:ascii="Times New Roman" w:hAnsi="Times New Roman" w:eastAsia="Times New Roman" w:cs="Times New Roman"/>
          <w:lang w:eastAsia="sk-SK"/>
        </w:rPr>
      </w:pPr>
      <w:r>
        <w:rPr/>
        <w:t>c)</w:t>
        <w:tab/>
        <w:t xml:space="preserve">Najvyšší kontrolný úrad SR, príslušná správa finančnej kontroly, Certifikačný orgán a nimi poverené osoby,  </w:t>
      </w:r>
      <w:r/>
    </w:p>
    <w:p>
      <w:pPr>
        <w:pStyle w:val="Normal"/>
        <w:ind w:left="675" w:hanging="675"/>
        <w:jc w:val="both"/>
        <w:rPr>
          <w:sz w:val="24"/>
          <w:sz w:val="24"/>
          <w:szCs w:val="24"/>
          <w:rFonts w:ascii="Times New Roman" w:hAnsi="Times New Roman" w:eastAsia="Times New Roman" w:cs="Times New Roman"/>
          <w:lang w:eastAsia="sk-SK"/>
        </w:rPr>
      </w:pPr>
      <w:r>
        <w:rPr/>
        <w:t>d)</w:t>
        <w:tab/>
        <w:t xml:space="preserve">Orgán auditu, jeho spolupracujúce orgány a nimi poverené osoby, </w:t>
      </w:r>
      <w:r/>
    </w:p>
    <w:p>
      <w:pPr>
        <w:pStyle w:val="Normal"/>
        <w:ind w:left="675" w:hanging="675"/>
        <w:jc w:val="both"/>
        <w:rPr>
          <w:sz w:val="24"/>
          <w:sz w:val="24"/>
          <w:szCs w:val="24"/>
          <w:rFonts w:ascii="Times New Roman" w:hAnsi="Times New Roman" w:eastAsia="Times New Roman" w:cs="Times New Roman"/>
          <w:lang w:eastAsia="sk-SK"/>
        </w:rPr>
      </w:pPr>
      <w:r>
        <w:rPr/>
        <w:t>e)</w:t>
        <w:tab/>
        <w:t xml:space="preserve">Splnomocnení zástupcovia Európskej komisie a Európskeho dvora audítorov,  </w:t>
      </w:r>
      <w:r/>
    </w:p>
    <w:p>
      <w:pPr>
        <w:pStyle w:val="Normal"/>
        <w:ind w:left="675" w:hanging="675"/>
        <w:jc w:val="both"/>
        <w:rPr>
          <w:sz w:val="24"/>
          <w:sz w:val="24"/>
          <w:szCs w:val="24"/>
          <w:rFonts w:ascii="Times New Roman" w:hAnsi="Times New Roman" w:eastAsia="Times New Roman" w:cs="Times New Roman"/>
          <w:lang w:eastAsia="sk-SK"/>
        </w:rPr>
      </w:pPr>
      <w:r>
        <w:rPr/>
        <w:t>f)</w:t>
        <w:tab/>
        <w:t>Osoby prizvané orgánmi uvedenými v písmene a) až e) v súlade s príslušnými právnymi predpismi SR a právnymi aktmi EÚ.</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30.4</w:t>
        <w:tab/>
        <w:t>K návrhom dodatkov k tejto zmluve sa zmluvné strany zaväzujú vyjadriť písomne.</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30.5</w:t>
        <w:tab/>
        <w:t>V prípade, ak Zhotoviteľ bude potrebovať navýšiť svoje kapacity pre realizáciu predmetnej zákazky, je podmienkou pre Zhotoviteľa, aby v realizačnej zmluve v takomto prípade zamestnali na realizáciu predmetnej aktivity osoby dlhodobo nezamestnané v mieste realizácie zákazky (obec, okres, VÚC).</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30.6</w:t>
        <w:tab/>
        <w:t xml:space="preserve">Pre otázky touto zmluvou neriešené platia príslušné ustanovenia Obchodného zákonníka a ostatných všeobecne záväzných právnych predpisov.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705" w:hanging="705"/>
        <w:jc w:val="both"/>
        <w:rPr>
          <w:sz w:val="24"/>
          <w:sz w:val="24"/>
          <w:szCs w:val="24"/>
          <w:rFonts w:ascii="Times New Roman" w:hAnsi="Times New Roman" w:eastAsia="Times New Roman" w:cs="Times New Roman"/>
          <w:lang w:eastAsia="sk-SK"/>
        </w:rPr>
      </w:pPr>
      <w:r>
        <w:rPr/>
        <w:t>30.7</w:t>
        <w:tab/>
        <w:t>Neoddeliteľnou súčasťou a prílohami tejto zmluvy je rozpočet (ocenený výkaz výmer od víťazného uchádzača).</w:t>
      </w:r>
      <w:r/>
    </w:p>
    <w:p>
      <w:pPr>
        <w:pStyle w:val="Normal"/>
        <w:spacing w:before="0" w:after="19"/>
        <w:ind w:firstLine="68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30.8</w:t>
        <w:tab/>
        <w:t xml:space="preserve">Táto zmluva je vyhotovená v šiestich rovnopisoch s platnosťou originálu, pričom po podpise zmluvy obdrží zhotoviteľ dve vyhotovenia, štyri sú pre objednávateľa.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30.9</w:t>
        <w:tab/>
        <w:t>Zmluva nadobúda platnosť dňom jej podpísania oboma zmluvnými stranami a účinnosť v súlade so znením Občianskeho zákonníka dňom nasledujúcim po dni jej zverejnenia Objednávateľom, za predpokladu, že Objednávateľ obdrží záväzný prísľub Riadiaceho orgánu o poskytnutí nenávratného finančného príspevku, z ktorého má byť dielo spolufinancované.</w:t>
      </w:r>
      <w:r/>
    </w:p>
    <w:p>
      <w:pPr>
        <w:pStyle w:val="Normal"/>
        <w:ind w:left="675" w:hanging="675"/>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675"/>
        <w:jc w:val="both"/>
        <w:rPr>
          <w:sz w:val="24"/>
          <w:sz w:val="24"/>
          <w:szCs w:val="24"/>
          <w:rFonts w:ascii="Times New Roman" w:hAnsi="Times New Roman" w:eastAsia="Times New Roman" w:cs="Times New Roman"/>
          <w:lang w:eastAsia="sk-SK"/>
        </w:rPr>
      </w:pPr>
      <w:r>
        <w:rPr/>
        <w:t>30.10</w:t>
        <w:tab/>
        <w:t xml:space="preserve">Zmluvné strany prehlasujú, že súhlasia s podmienkami uvedenými v tejto zmluve, čo potvrdzujú svojimi podpismi.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lang w:eastAsia="sk-SK"/>
        </w:rPr>
      </w:pPr>
      <w:r>
        <w:rPr/>
        <w:t xml:space="preserve">Obsah zmluvy bol obojstranne prijatý za záväzný a potvrdený zmluvnými stranami. </w:t>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t>V Železníku, dňa: .8.11.2017</w:t>
        <w:tab/>
        <w:tab/>
        <w:tab/>
        <w:tab/>
        <w:t>Vo Svidníku, dňa: 8.11.2017</w:t>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lang w:eastAsia="sk-SK"/>
        </w:rPr>
      </w:pPr>
      <w:r>
        <w:rPr/>
        <w:t xml:space="preserve">Za objednávateľa: </w:t>
        <w:tab/>
        <w:tab/>
        <w:tab/>
        <w:tab/>
        <w:tab/>
        <w:t xml:space="preserve">Za zhotoviteľa: </w:t>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color w:val="00000A"/>
          <w:lang w:val="sk-SK" w:eastAsia="sk-SK" w:bidi="ar-SA"/>
        </w:rPr>
      </w:pPr>
      <w:r>
        <w:rPr>
          <w:rFonts w:eastAsia="Times New Roman" w:cs="Times New Roman"/>
          <w:sz w:val="24"/>
          <w:szCs w:val="24"/>
          <w:lang w:eastAsia="sk-SK"/>
        </w:rPr>
      </w:r>
      <w:r/>
    </w:p>
    <w:p>
      <w:pPr>
        <w:pStyle w:val="Normal"/>
        <w:ind w:left="675" w:hanging="0"/>
        <w:jc w:val="both"/>
        <w:rPr>
          <w:sz w:val="24"/>
          <w:sz w:val="24"/>
          <w:szCs w:val="24"/>
          <w:rFonts w:ascii="Times New Roman" w:hAnsi="Times New Roman" w:eastAsia="Times New Roman" w:cs="Times New Roman"/>
          <w:lang w:eastAsia="sk-SK"/>
        </w:rPr>
      </w:pPr>
      <w:r>
        <w:rPr/>
        <w:t>––––––––––––––––––––––</w:t>
      </w:r>
      <w:r>
        <w:rPr/>
        <w:tab/>
        <w:tab/>
        <w:tab/>
        <w:tab/>
        <w:t>–––––––––––––––––––––––––</w:t>
      </w:r>
      <w:r/>
    </w:p>
    <w:p>
      <w:pPr>
        <w:pStyle w:val="Normal"/>
        <w:widowControl w:val="false"/>
        <w:tabs>
          <w:tab w:val="left" w:pos="1095" w:leader="none"/>
        </w:tabs>
      </w:pPr>
      <w:r>
        <w:rPr>
          <w:b/>
          <w:bCs/>
        </w:rPr>
        <w:t>Ing. Andrej Mitaľ, starosta obce</w:t>
        <w:tab/>
        <w:tab/>
        <w:tab/>
        <w:tab/>
        <w:t>Ing. Milan Ščerba, konateľ spoločnosti</w:t>
      </w:r>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01"/>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lvl w:ilvl="0">
      <w:start w:val="2"/>
      <w:numFmt w:val="decimal"/>
      <w:lvlText w:val="%1"/>
      <w:lvlJc w:val="left"/>
      <w:pPr>
        <w:ind w:left="720" w:hanging="360"/>
      </w:pPr>
    </w:lvl>
    <w:lvl w:ilvl="1">
      <w:start w:val="1"/>
      <w:numFmt w:val="decimal"/>
      <w:lvlText w:val="%2"/>
      <w:lvlJc w:val="left"/>
      <w:pPr>
        <w:ind w:left="360" w:hanging="360"/>
      </w:pPr>
    </w:lvl>
    <w:lvl w:ilvl="2">
      <w:start w:val="1"/>
      <w:numFmt w:val="decimal"/>
      <w:lvlText w:val="%3"/>
      <w:lvlJc w:val="left"/>
      <w:pPr>
        <w:ind w:left="720" w:hanging="720"/>
      </w:pPr>
    </w:lvl>
    <w:lvl w:ilvl="3">
      <w:start w:val="1"/>
      <w:numFmt w:val="decimal"/>
      <w:lvlText w:val="%4"/>
      <w:lvlJc w:val="left"/>
      <w:pPr>
        <w:ind w:left="720" w:hanging="720"/>
      </w:pPr>
    </w:lvl>
    <w:lvl w:ilvl="4">
      <w:start w:val="1"/>
      <w:numFmt w:val="decimal"/>
      <w:lvlText w:val="%5"/>
      <w:lvlJc w:val="left"/>
      <w:pPr>
        <w:ind w:left="720" w:hanging="720"/>
      </w:pPr>
    </w:lvl>
    <w:lvl w:ilvl="5">
      <w:start w:val="1"/>
      <w:numFmt w:val="decimal"/>
      <w:lvlText w:val="%6"/>
      <w:lvlJc w:val="left"/>
      <w:pPr>
        <w:ind w:left="1080" w:hanging="1080"/>
      </w:pPr>
    </w:lvl>
    <w:lvl w:ilvl="6">
      <w:start w:val="1"/>
      <w:numFmt w:val="decimal"/>
      <w:lvlText w:val="%7"/>
      <w:lvlJc w:val="left"/>
      <w:pPr>
        <w:ind w:left="1080" w:hanging="1080"/>
      </w:pPr>
    </w:lvl>
    <w:lvl w:ilvl="7">
      <w:start w:val="1"/>
      <w:numFmt w:val="decimal"/>
      <w:lvlText w:val="%8"/>
      <w:lvlJc w:val="left"/>
      <w:pPr>
        <w:ind w:left="1440" w:hanging="1440"/>
      </w:pPr>
    </w:lvl>
    <w:lvl w:ilvl="8">
      <w:start w:val="1"/>
      <w:numFmt w:val="decimal"/>
      <w:lvlText w:val="%9"/>
      <w:lvlJc w:val="left"/>
      <w:pPr>
        <w:ind w:left="1440" w:hanging="1440"/>
      </w:pPr>
    </w:lvl>
  </w:abstractNum>
  <w:abstractNum w:abstractNumId="3">
    <w:lvl w:ilvl="0">
      <w:start w:val="1"/>
      <w:numFmt w:val="lowerLetter"/>
      <w:lvlText w:val="%1"/>
      <w:lvlJc w:val="left"/>
      <w:pPr>
        <w:ind w:left="1830" w:hanging="735"/>
      </w:pPr>
    </w:lvl>
    <w:lvl w:ilvl="1">
      <w:start w:val="3"/>
      <w:numFmt w:val="bullet"/>
      <w:lvlText w:val="-"/>
      <w:lvlJc w:val="left"/>
      <w:pPr>
        <w:ind w:left="2175" w:hanging="360"/>
      </w:pPr>
      <w:rPr>
        <w:rFonts w:ascii="Times New Roman" w:hAnsi="Times New Roman" w:cs="Times New Roman" w:hint="default"/>
      </w:rPr>
    </w:lvl>
    <w:lvl w:ilvl="2">
      <w:start w:val="1"/>
      <w:numFmt w:val="decimal"/>
      <w:lvlText w:val="%3"/>
      <w:lvlJc w:val="left"/>
      <w:pPr>
        <w:ind w:left="3272" w:hanging="360"/>
      </w:pPr>
    </w:lvl>
    <w:lvl w:ilvl="3">
      <w:start w:val="1"/>
      <w:numFmt w:val="decimal"/>
      <w:lvlText w:val="%4"/>
      <w:lvlJc w:val="left"/>
      <w:pPr>
        <w:ind w:left="3992" w:hanging="360"/>
      </w:pPr>
    </w:lvl>
    <w:lvl w:ilvl="4">
      <w:start w:val="1"/>
      <w:numFmt w:val="decimal"/>
      <w:lvlText w:val="%5"/>
      <w:lvlJc w:val="left"/>
      <w:pPr>
        <w:ind w:left="4712" w:hanging="360"/>
      </w:pPr>
    </w:lvl>
    <w:lvl w:ilvl="5">
      <w:start w:val="1"/>
      <w:numFmt w:val="decimal"/>
      <w:lvlText w:val="%6"/>
      <w:lvlJc w:val="left"/>
      <w:pPr>
        <w:ind w:left="5432" w:hanging="360"/>
      </w:pPr>
    </w:lvl>
    <w:lvl w:ilvl="6">
      <w:start w:val="1"/>
      <w:numFmt w:val="decimal"/>
      <w:lvlText w:val="%7"/>
      <w:lvlJc w:val="left"/>
      <w:pPr>
        <w:ind w:left="6152" w:hanging="360"/>
      </w:pPr>
    </w:lvl>
    <w:lvl w:ilvl="7">
      <w:start w:val="1"/>
      <w:numFmt w:val="decimal"/>
      <w:lvlText w:val="%8"/>
      <w:lvlJc w:val="left"/>
      <w:pPr>
        <w:ind w:left="6872" w:hanging="360"/>
      </w:pPr>
    </w:lvl>
    <w:lvl w:ilvl="8">
      <w:start w:val="1"/>
      <w:numFmt w:val="decimal"/>
      <w:lvlText w:val="%9"/>
      <w:lvlJc w:val="left"/>
      <w:pPr>
        <w:ind w:left="7592" w:hanging="360"/>
      </w:pPr>
    </w:lvl>
  </w:abstractNum>
  <w:abstractNum w:abstractNumId="4">
    <w:lvl w:ilvl="0">
      <w:start w:val="1"/>
      <w:numFmt w:val="lowerLetter"/>
      <w:lvlText w:val="%1"/>
      <w:lvlJc w:val="left"/>
      <w:pPr>
        <w:ind w:left="1260" w:hanging="900"/>
      </w:pPr>
    </w:lvl>
    <w:lvl w:ilvl="1">
      <w:start w:val="1"/>
      <w:numFmt w:val="bullet"/>
      <w:lvlText w:val="-"/>
      <w:lvlJc w:val="left"/>
      <w:pPr>
        <w:ind w:left="1440" w:hanging="360"/>
      </w:pPr>
      <w:rPr>
        <w:rFonts w:ascii="Arial" w:hAnsi="Arial" w:cs="Arial" w:hint="default"/>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lvl w:ilvl="0">
      <w:start w:val="17"/>
      <w:numFmt w:val="decimal"/>
      <w:lvlText w:val="%1"/>
      <w:lvlJc w:val="left"/>
      <w:pPr>
        <w:ind w:left="360" w:hanging="360"/>
      </w:pPr>
    </w:lvl>
    <w:lvl w:ilvl="1">
      <w:start w:val="2"/>
      <w:numFmt w:val="decimal"/>
      <w:lvlText w:val="%2"/>
      <w:lvlJc w:val="left"/>
      <w:pPr>
        <w:ind w:left="360" w:hanging="360"/>
      </w:pPr>
    </w:lvl>
    <w:lvl w:ilvl="2">
      <w:start w:val="1"/>
      <w:numFmt w:val="decimal"/>
      <w:lvlText w:val="%3"/>
      <w:lvlJc w:val="left"/>
      <w:pPr>
        <w:ind w:left="720" w:hanging="720"/>
      </w:pPr>
    </w:lvl>
    <w:lvl w:ilvl="3">
      <w:start w:val="1"/>
      <w:numFmt w:val="decimal"/>
      <w:lvlText w:val="%4"/>
      <w:lvlJc w:val="left"/>
      <w:pPr>
        <w:ind w:left="720" w:hanging="720"/>
      </w:pPr>
    </w:lvl>
    <w:lvl w:ilvl="4">
      <w:start w:val="1"/>
      <w:numFmt w:val="decimal"/>
      <w:lvlText w:val="%5"/>
      <w:lvlJc w:val="left"/>
      <w:pPr>
        <w:ind w:left="720" w:hanging="720"/>
      </w:pPr>
    </w:lvl>
    <w:lvl w:ilvl="5">
      <w:start w:val="1"/>
      <w:numFmt w:val="decimal"/>
      <w:lvlText w:val="%6"/>
      <w:lvlJc w:val="left"/>
      <w:pPr>
        <w:ind w:left="1080" w:hanging="1080"/>
      </w:pPr>
    </w:lvl>
    <w:lvl w:ilvl="6">
      <w:start w:val="1"/>
      <w:numFmt w:val="decimal"/>
      <w:lvlText w:val="%7"/>
      <w:lvlJc w:val="left"/>
      <w:pPr>
        <w:ind w:left="1080" w:hanging="1080"/>
      </w:pPr>
    </w:lvl>
    <w:lvl w:ilvl="7">
      <w:start w:val="1"/>
      <w:numFmt w:val="decimal"/>
      <w:lvlText w:val="%8"/>
      <w:lvlJc w:val="left"/>
      <w:pPr>
        <w:ind w:left="1440" w:hanging="1440"/>
      </w:pPr>
    </w:lvl>
    <w:lvl w:ilvl="8">
      <w:start w:val="1"/>
      <w:numFmt w:val="decimal"/>
      <w:lvlText w:val="%9"/>
      <w:lvlJc w:val="left"/>
      <w:pPr>
        <w:ind w:left="1440" w:hanging="1440"/>
      </w:pPr>
    </w:lvl>
  </w:abstractNum>
  <w:abstractNum w:abstractNumId="6">
    <w:lvl w:ilvl="0">
      <w:start w:val="18"/>
      <w:numFmt w:val="decimal"/>
      <w:lvlText w:val="%1"/>
      <w:lvlJc w:val="left"/>
      <w:pPr>
        <w:ind w:left="675" w:hanging="675"/>
      </w:pPr>
    </w:lvl>
    <w:lvl w:ilvl="1">
      <w:start w:val="2"/>
      <w:numFmt w:val="decimal"/>
      <w:lvlText w:val="%2"/>
      <w:lvlJc w:val="left"/>
      <w:pPr>
        <w:ind w:left="675" w:hanging="675"/>
      </w:pPr>
    </w:lvl>
    <w:lvl w:ilvl="2">
      <w:start w:val="1"/>
      <w:numFmt w:val="decimal"/>
      <w:lvlText w:val="%3"/>
      <w:lvlJc w:val="left"/>
      <w:pPr>
        <w:ind w:left="720" w:hanging="720"/>
      </w:pPr>
    </w:lvl>
    <w:lvl w:ilvl="3">
      <w:start w:val="1"/>
      <w:numFmt w:val="decimal"/>
      <w:lvlText w:val="%4"/>
      <w:lvlJc w:val="left"/>
      <w:pPr>
        <w:ind w:left="720" w:hanging="720"/>
      </w:pPr>
    </w:lvl>
    <w:lvl w:ilvl="4">
      <w:start w:val="1"/>
      <w:numFmt w:val="decimal"/>
      <w:lvlText w:val="%5"/>
      <w:lvlJc w:val="left"/>
      <w:pPr>
        <w:ind w:left="720" w:hanging="720"/>
      </w:pPr>
    </w:lvl>
    <w:lvl w:ilvl="5">
      <w:start w:val="1"/>
      <w:numFmt w:val="decimal"/>
      <w:lvlText w:val="%6"/>
      <w:lvlJc w:val="left"/>
      <w:pPr>
        <w:ind w:left="1080" w:hanging="1080"/>
      </w:pPr>
    </w:lvl>
    <w:lvl w:ilvl="6">
      <w:start w:val="1"/>
      <w:numFmt w:val="decimal"/>
      <w:lvlText w:val="%7"/>
      <w:lvlJc w:val="left"/>
      <w:pPr>
        <w:ind w:left="1080" w:hanging="1080"/>
      </w:pPr>
    </w:lvl>
    <w:lvl w:ilvl="7">
      <w:start w:val="1"/>
      <w:numFmt w:val="decimal"/>
      <w:lvlText w:val="%8"/>
      <w:lvlJc w:val="left"/>
      <w:pPr>
        <w:ind w:left="1440" w:hanging="1440"/>
      </w:pPr>
    </w:lvl>
    <w:lvl w:ilvl="8">
      <w:start w:val="1"/>
      <w:numFmt w:val="decimal"/>
      <w:lvlText w:val="%9"/>
      <w:lvlJc w:val="left"/>
      <w:pPr>
        <w:ind w:left="1440" w:hanging="1440"/>
      </w:pPr>
    </w:lvl>
  </w:abstractNum>
  <w:abstractNum w:abstractNumId="7">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lvl w:ilvl="0">
      <w:start w:val="1"/>
      <w:numFmt w:val="decimal"/>
      <w:lvlText w:val="%1."/>
      <w:lvlJc w:val="left"/>
      <w:pPr>
        <w:ind w:left="360" w:hanging="360"/>
      </w:pPr>
      <w:rPr>
        <w:b/>
      </w:rPr>
    </w:lvl>
    <w:lvl w:ilvl="1">
      <w:start w:val="1"/>
      <w:numFmt w:val="decimal"/>
      <w:lvlText w:val="%1.%2."/>
      <w:lvlJc w:val="left"/>
      <w:pPr>
        <w:ind w:left="858" w:hanging="432"/>
      </w:pPr>
      <w:rPr>
        <w:b w:val="false"/>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spacing w:lineRule="auto" w:line="276"/>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footnote text"/>
    <w:lsdException w:uiPriority="0" w:name="header"/>
    <w:lsdException w:qFormat="1" w:uiPriority="35" w:name="caption"/>
    <w:lsdException w:uiPriority="0" w:name="footnote reference"/>
    <w:lsdException w:uiPriority="0" w:name="page number"/>
    <w:lsdException w:qFormat="1" w:semiHidden="0" w:unhideWhenUsed="0" w:uiPriority="10" w:name="Title"/>
    <w:lsdException w:uiPriority="1" w:name="Default Paragraph Font"/>
    <w:lsdException w:qFormat="1" w:semiHidden="0" w:unhideWhenUsed="0" w:uiPriority="11" w:name="Subtitle"/>
    <w:lsdException w:qFormat="1" w:semiHidden="0" w:unhideWhenUsed="0" w:uiPriority="22" w:name="Strong"/>
    <w:lsdException w:qFormat="1" w:semiHidden="0" w:unhideWhenUsed="0" w:uiPriority="20" w:name="Emphasis"/>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34"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qFormat/>
    <w:rsid w:val="00274ed0"/>
    <w:pPr>
      <w:widowControl/>
      <w:suppressAutoHyphens w:val="true"/>
      <w:bidi w:val="0"/>
      <w:spacing w:lineRule="auto" w:line="240" w:before="0" w:after="0"/>
      <w:jc w:val="left"/>
    </w:pPr>
    <w:rPr>
      <w:rFonts w:ascii="Times New Roman" w:hAnsi="Times New Roman" w:eastAsia="Times New Roman" w:cs="Times New Roman"/>
      <w:color w:val="00000A"/>
      <w:sz w:val="24"/>
      <w:szCs w:val="24"/>
      <w:lang w:val="sk-SK" w:eastAsia="sk-SK" w:bidi="ar-SA"/>
    </w:rPr>
  </w:style>
  <w:style w:type="paragraph" w:styleId="Nadpis1">
    <w:name w:val="Nadpis 1"/>
    <w:basedOn w:val="Normal"/>
    <w:next w:val="Normal"/>
    <w:link w:val="Heading1Char"/>
    <w:qFormat/>
    <w:rsid w:val="00274ed0"/>
    <w:pPr>
      <w:keepNext/>
      <w:tabs>
        <w:tab w:val="left" w:pos="0" w:leader="none"/>
      </w:tabs>
      <w:suppressAutoHyphens w:val="true"/>
      <w:outlineLvl w:val="0"/>
    </w:pPr>
    <w:rPr>
      <w:sz w:val="32"/>
      <w:szCs w:val="20"/>
      <w:lang w:eastAsia="ar-SA"/>
    </w:rPr>
  </w:style>
  <w:style w:type="paragraph" w:styleId="Nadpis2">
    <w:name w:val="Nadpis 2"/>
    <w:basedOn w:val="Normal"/>
    <w:next w:val="Normal"/>
    <w:link w:val="Heading2Char"/>
    <w:qFormat/>
    <w:rsid w:val="00274ed0"/>
    <w:pPr>
      <w:keepNext/>
      <w:tabs>
        <w:tab w:val="left" w:pos="0" w:leader="none"/>
      </w:tabs>
      <w:suppressAutoHyphens w:val="true"/>
      <w:outlineLvl w:val="1"/>
    </w:pPr>
    <w:rPr>
      <w:b/>
      <w:szCs w:val="20"/>
      <w:lang w:eastAsia="ar-SA"/>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rsid w:val="00274ed0"/>
    <w:rPr>
      <w:rFonts w:ascii="Times New Roman" w:hAnsi="Times New Roman" w:eastAsia="Times New Roman" w:cs="Times New Roman"/>
      <w:sz w:val="32"/>
      <w:szCs w:val="20"/>
      <w:lang w:eastAsia="ar-SA"/>
    </w:rPr>
  </w:style>
  <w:style w:type="character" w:styleId="Heading2Char" w:customStyle="1">
    <w:name w:val="Heading 2 Char"/>
    <w:basedOn w:val="DefaultParagraphFont"/>
    <w:link w:val="Heading2"/>
    <w:rsid w:val="00274ed0"/>
    <w:rPr>
      <w:rFonts w:ascii="Times New Roman" w:hAnsi="Times New Roman" w:eastAsia="Times New Roman" w:cs="Times New Roman"/>
      <w:b/>
      <w:sz w:val="24"/>
      <w:szCs w:val="20"/>
      <w:lang w:eastAsia="ar-SA"/>
    </w:rPr>
  </w:style>
  <w:style w:type="character" w:styleId="Pagenumber">
    <w:name w:val="page number"/>
    <w:basedOn w:val="DefaultParagraphFont"/>
    <w:semiHidden/>
    <w:rsid w:val="00274ed0"/>
    <w:rPr/>
  </w:style>
  <w:style w:type="character" w:styleId="HeaderChar" w:customStyle="1">
    <w:name w:val="Header Char"/>
    <w:basedOn w:val="DefaultParagraphFont"/>
    <w:link w:val="Header"/>
    <w:semiHidden/>
    <w:rsid w:val="00274ed0"/>
    <w:rPr>
      <w:rFonts w:ascii="Times New Roman" w:hAnsi="Times New Roman" w:eastAsia="Times New Roman" w:cs="Times New Roman"/>
      <w:sz w:val="28"/>
      <w:szCs w:val="20"/>
      <w:lang w:eastAsia="ar-SA"/>
    </w:rPr>
  </w:style>
  <w:style w:type="character" w:styleId="Footnotereference">
    <w:name w:val="footnote reference"/>
    <w:rsid w:val="00274ed0"/>
    <w:rPr>
      <w:rFonts w:ascii="Arial" w:hAnsi="Arial"/>
      <w:sz w:val="16"/>
      <w:vertAlign w:val="superscript"/>
    </w:rPr>
  </w:style>
  <w:style w:type="character" w:styleId="FootnoteTextChar" w:customStyle="1">
    <w:name w:val="Footnote Text Char"/>
    <w:basedOn w:val="DefaultParagraphFont"/>
    <w:link w:val="FootnoteText"/>
    <w:rsid w:val="00274ed0"/>
    <w:rPr>
      <w:rFonts w:ascii="Arial" w:hAnsi="Arial" w:eastAsia="Times New Roman" w:cs="Times New Roman"/>
      <w:sz w:val="16"/>
      <w:szCs w:val="20"/>
      <w:lang w:val="en-US"/>
    </w:rPr>
  </w:style>
  <w:style w:type="character" w:styleId="FooterChar" w:customStyle="1">
    <w:name w:val="Footer Char"/>
    <w:basedOn w:val="DefaultParagraphFont"/>
    <w:link w:val="Footer"/>
    <w:uiPriority w:val="99"/>
    <w:rsid w:val="00e40e53"/>
    <w:rPr>
      <w:rFonts w:ascii="Times New Roman" w:hAnsi="Times New Roman" w:eastAsia="Times New Roman" w:cs="Times New Roman"/>
      <w:sz w:val="24"/>
      <w:szCs w:val="24"/>
      <w:lang w:eastAsia="sk-SK"/>
    </w:rPr>
  </w:style>
  <w:style w:type="character" w:styleId="ListLabel1">
    <w:name w:val="ListLabel 1"/>
    <w:rPr>
      <w:b w:val="false"/>
    </w:rPr>
  </w:style>
  <w:style w:type="character" w:styleId="ListLabel2">
    <w:name w:val="ListLabel 2"/>
    <w:rPr>
      <w:rFonts w:cs="Times New Roman"/>
      <w:b w:val="false"/>
      <w:i/>
      <w:strike w:val="false"/>
      <w:dstrike w:val="false"/>
      <w:color w:val="000000"/>
      <w:position w:val="0"/>
      <w:sz w:val="22"/>
      <w:sz w:val="22"/>
      <w:szCs w:val="22"/>
      <w:u w:val="none"/>
      <w:vertAlign w:val="baseline"/>
    </w:rPr>
  </w:style>
  <w:style w:type="character" w:styleId="ListLabel3">
    <w:name w:val="ListLabel 3"/>
    <w:rPr>
      <w:color w:val="FFFFFF"/>
    </w:rPr>
  </w:style>
  <w:style w:type="character" w:styleId="ListLabel4">
    <w:name w:val="ListLabel 4"/>
    <w:rPr>
      <w:rFonts w:cs="Times New Roman"/>
    </w:rPr>
  </w:style>
  <w:style w:type="character" w:styleId="ListLabel5">
    <w:name w:val="ListLabel 5"/>
    <w:rPr>
      <w:rFonts w:cs="Times New Roman"/>
      <w:color w:val="00000A"/>
    </w:rPr>
  </w:style>
  <w:style w:type="character" w:styleId="ListLabel6">
    <w:name w:val="ListLabel 6"/>
    <w:rPr>
      <w:rFonts w:eastAsia="Times New Roman"/>
      <w:color w:val="00000A"/>
    </w:rPr>
  </w:style>
  <w:style w:type="character" w:styleId="ListLabel7">
    <w:name w:val="ListLabel 7"/>
    <w:rPr>
      <w:color w:val="00000A"/>
    </w:rPr>
  </w:style>
  <w:style w:type="character" w:styleId="ListLabel8">
    <w:name w:val="ListLabel 8"/>
    <w:rPr>
      <w:rFonts w:cs="Times New Roman"/>
      <w:color w:val="FF0000"/>
    </w:rPr>
  </w:style>
  <w:style w:type="character" w:styleId="ListLabel9">
    <w:name w:val="ListLabel 9"/>
    <w:rPr>
      <w:rFonts w:cs="Times New Roman"/>
      <w:b/>
      <w:color w:val="00000A"/>
    </w:rPr>
  </w:style>
  <w:style w:type="character" w:styleId="ListLabel10">
    <w:name w:val="ListLabel 10"/>
    <w:rPr>
      <w:rFonts w:cs="Times New Roman"/>
      <w:b w:val="false"/>
      <w:color w:val="00000A"/>
    </w:rPr>
  </w:style>
  <w:style w:type="character" w:styleId="ListLabel11">
    <w:name w:val="ListLabel 11"/>
    <w:rPr>
      <w:rFonts w:cs="Times New Roman"/>
    </w:rPr>
  </w:style>
  <w:style w:type="character" w:styleId="ListLabel12">
    <w:name w:val="ListLabel 12"/>
    <w:rPr>
      <w:rFonts w:cs="Arial"/>
    </w:rPr>
  </w:style>
  <w:style w:type="character" w:styleId="ListLabel13">
    <w:name w:val="ListLabel 13"/>
    <w:rPr>
      <w:b/>
    </w:rPr>
  </w:style>
  <w:style w:type="character" w:styleId="ListLabel14">
    <w:name w:val="ListLabel 14"/>
    <w:rPr>
      <w:b w:val="false"/>
    </w:rPr>
  </w:style>
  <w:style w:type="paragraph" w:styleId="Nadpis">
    <w:name w:val="Nadpis"/>
    <w:basedOn w:val="Normal"/>
    <w:next w:val="Telotextu"/>
    <w:pPr>
      <w:keepNext/>
      <w:spacing w:before="240" w:after="120"/>
    </w:pPr>
    <w:rPr>
      <w:rFonts w:ascii="Liberation Sans" w:hAnsi="Liberation Sans" w:eastAsia="Microsoft YaHei" w:cs="Mangal"/>
      <w:sz w:val="28"/>
      <w:szCs w:val="28"/>
    </w:rPr>
  </w:style>
  <w:style w:type="paragraph" w:styleId="Telotextu">
    <w:name w:val="Telo textu"/>
    <w:basedOn w:val="Normal"/>
    <w:pPr>
      <w:spacing w:lineRule="auto" w:line="288" w:before="0" w:after="140"/>
    </w:pPr>
    <w:rPr/>
  </w:style>
  <w:style w:type="paragraph" w:styleId="Zoznam">
    <w:name w:val="Zoznam"/>
    <w:basedOn w:val="Telotextu"/>
    <w:pPr/>
    <w:rPr>
      <w:rFonts w:cs="Mangal"/>
    </w:rPr>
  </w:style>
  <w:style w:type="paragraph" w:styleId="Popis">
    <w:name w:val="Popis"/>
    <w:basedOn w:val="Normal"/>
    <w:pPr>
      <w:suppressLineNumbers/>
      <w:spacing w:before="120" w:after="120"/>
    </w:pPr>
    <w:rPr>
      <w:rFonts w:cs="Mangal"/>
      <w:i/>
      <w:iCs/>
      <w:sz w:val="24"/>
      <w:szCs w:val="24"/>
    </w:rPr>
  </w:style>
  <w:style w:type="paragraph" w:styleId="Index">
    <w:name w:val="Index"/>
    <w:basedOn w:val="Normal"/>
    <w:pPr>
      <w:suppressLineNumbers/>
    </w:pPr>
    <w:rPr>
      <w:rFonts w:cs="Mangal"/>
    </w:rPr>
  </w:style>
  <w:style w:type="paragraph" w:styleId="Hlavika">
    <w:name w:val="Hlavička"/>
    <w:basedOn w:val="Normal"/>
    <w:link w:val="HeaderChar"/>
    <w:semiHidden/>
    <w:rsid w:val="00274ed0"/>
    <w:pPr>
      <w:tabs>
        <w:tab w:val="center" w:pos="4536" w:leader="none"/>
        <w:tab w:val="right" w:pos="9072" w:leader="none"/>
      </w:tabs>
      <w:suppressAutoHyphens w:val="true"/>
    </w:pPr>
    <w:rPr>
      <w:sz w:val="28"/>
      <w:szCs w:val="20"/>
      <w:lang w:eastAsia="ar-SA"/>
    </w:rPr>
  </w:style>
  <w:style w:type="paragraph" w:styleId="Default" w:customStyle="1">
    <w:name w:val="Default"/>
    <w:rsid w:val="00274ed0"/>
    <w:pPr>
      <w:widowControl/>
      <w:suppressAutoHyphens w:val="true"/>
      <w:bidi w:val="0"/>
      <w:spacing w:lineRule="auto" w:line="240" w:before="0" w:after="0"/>
      <w:jc w:val="left"/>
    </w:pPr>
    <w:rPr>
      <w:rFonts w:ascii="Times New Roman" w:hAnsi="Times New Roman" w:eastAsia="Calibri" w:cs="Times New Roman"/>
      <w:color w:val="000000"/>
      <w:sz w:val="24"/>
      <w:szCs w:val="24"/>
      <w:lang w:val="sk-SK" w:eastAsia="sk-SK" w:bidi="ar-SA"/>
    </w:rPr>
  </w:style>
  <w:style w:type="paragraph" w:styleId="Footnotetext">
    <w:name w:val="footnote text"/>
    <w:basedOn w:val="Normal"/>
    <w:link w:val="FootnoteTextChar"/>
    <w:rsid w:val="00274ed0"/>
    <w:pPr/>
    <w:rPr>
      <w:rFonts w:ascii="Arial" w:hAnsi="Arial"/>
      <w:sz w:val="16"/>
      <w:szCs w:val="20"/>
      <w:lang w:val="en-US" w:eastAsia="en-US"/>
    </w:rPr>
  </w:style>
  <w:style w:type="paragraph" w:styleId="Pta">
    <w:name w:val="Päta"/>
    <w:basedOn w:val="Normal"/>
    <w:link w:val="FooterChar"/>
    <w:uiPriority w:val="99"/>
    <w:unhideWhenUsed/>
    <w:rsid w:val="00e40e53"/>
    <w:pPr>
      <w:tabs>
        <w:tab w:val="center" w:pos="4536" w:leader="none"/>
        <w:tab w:val="right" w:pos="9072" w:leader="none"/>
      </w:tabs>
    </w:pPr>
    <w:rPr/>
  </w:style>
  <w:style w:type="paragraph" w:styleId="ListParagraph">
    <w:name w:val="List Paragraph"/>
    <w:basedOn w:val="Normal"/>
    <w:uiPriority w:val="34"/>
    <w:qFormat/>
    <w:rsid w:val="00f07b77"/>
    <w:pPr>
      <w:spacing w:before="0" w:after="0"/>
      <w:ind w:left="720" w:hanging="0"/>
      <w:contextualSpacing/>
    </w:pPr>
    <w:rPr/>
  </w:style>
  <w:style w:type="numbering" w:styleId="NoList" w:default="1">
    <w:name w:val="No List"/>
    <w:uiPriority w:val="99"/>
    <w:semiHidden/>
    <w:unhideWhenUsed/>
  </w:style>
  <w:style w:type="table" w:default="1" w:styleId="TableNormal">
    <w:name w:val="Normal Table"/>
    <w:uiPriority w:val="99"/>
    <w:semiHidden/>
    <w:unhideWhenUsed/>
    <w:qFormat/>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Application>LibreOffice/4.3.1.2$Windows_x86 LibreOffice_project/958349dc3b25111dbca392fbc281a05559ef6848</Application>
  <Paragraphs>255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2017-02-28T08:46:00Z</dcterms:created>
  <dc:creator>admin</dc:creator>
  <dc:language>sk-SK</dc:language>
  <dcterms:modified xsi:type="dcterms:W3CDTF">2017-11-24T13:25:48Z</dcterms:modified>
  <cp:revision>20</cp:revision>
</cp:coreProperties>
</file>